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10F6F1" w14:textId="5E9BAD36" w:rsidR="00A74576" w:rsidRDefault="00A74576">
      <w:bookmarkStart w:id="0" w:name="_GoBack"/>
      <w:bookmarkEnd w:id="0"/>
    </w:p>
    <w:p w14:paraId="1550C6B6" w14:textId="1473EDC0" w:rsidR="00D6356F" w:rsidRDefault="00D6356F" w:rsidP="00D6356F">
      <w:pPr>
        <w:spacing w:line="480" w:lineRule="auto"/>
        <w:jc w:val="center"/>
      </w:pPr>
    </w:p>
    <w:p w14:paraId="3E749AC5" w14:textId="1A623E00" w:rsidR="00D6356F" w:rsidRPr="00F505DC" w:rsidRDefault="00D6356F" w:rsidP="00D6356F">
      <w:pPr>
        <w:spacing w:line="480" w:lineRule="auto"/>
        <w:jc w:val="center"/>
        <w:rPr>
          <w:rFonts w:ascii="Times New Roman" w:hAnsi="Times New Roman" w:cs="Times New Roman"/>
        </w:rPr>
      </w:pPr>
    </w:p>
    <w:p w14:paraId="45F155F3" w14:textId="567B1DD9" w:rsidR="00D6356F" w:rsidRPr="00F505DC" w:rsidRDefault="00D6356F" w:rsidP="00D6356F">
      <w:pPr>
        <w:spacing w:line="480" w:lineRule="auto"/>
        <w:jc w:val="center"/>
        <w:rPr>
          <w:rFonts w:ascii="Times New Roman" w:hAnsi="Times New Roman" w:cs="Times New Roman"/>
        </w:rPr>
      </w:pPr>
    </w:p>
    <w:p w14:paraId="1A0C78F3" w14:textId="6B88CA5B" w:rsidR="00D6356F" w:rsidRPr="00F505DC" w:rsidRDefault="00D6356F" w:rsidP="00D6356F">
      <w:pPr>
        <w:spacing w:line="480" w:lineRule="auto"/>
        <w:rPr>
          <w:rFonts w:ascii="Times New Roman" w:hAnsi="Times New Roman" w:cs="Times New Roman"/>
        </w:rPr>
      </w:pPr>
    </w:p>
    <w:p w14:paraId="79C7FB38" w14:textId="07FD7E6C" w:rsidR="00D6356F" w:rsidRPr="00F505DC" w:rsidRDefault="00D6356F" w:rsidP="00D6356F">
      <w:pPr>
        <w:spacing w:line="480" w:lineRule="auto"/>
        <w:jc w:val="center"/>
        <w:rPr>
          <w:rFonts w:ascii="Times New Roman" w:hAnsi="Times New Roman" w:cs="Times New Roman"/>
        </w:rPr>
      </w:pPr>
    </w:p>
    <w:p w14:paraId="22E79814" w14:textId="29C1FC80" w:rsidR="00D6356F" w:rsidRPr="00F505DC" w:rsidRDefault="00D6356F" w:rsidP="00D6356F">
      <w:pPr>
        <w:spacing w:line="480" w:lineRule="auto"/>
        <w:jc w:val="center"/>
        <w:rPr>
          <w:rFonts w:ascii="Times New Roman" w:hAnsi="Times New Roman" w:cs="Times New Roman"/>
        </w:rPr>
      </w:pPr>
    </w:p>
    <w:p w14:paraId="12008E0C" w14:textId="2EAEB875" w:rsidR="00D6356F" w:rsidRPr="00F505DC" w:rsidRDefault="00D6356F" w:rsidP="00D6356F">
      <w:pPr>
        <w:spacing w:line="480" w:lineRule="auto"/>
        <w:jc w:val="center"/>
        <w:rPr>
          <w:rFonts w:ascii="Times New Roman" w:hAnsi="Times New Roman" w:cs="Times New Roman"/>
        </w:rPr>
      </w:pPr>
      <w:r w:rsidRPr="00F505DC">
        <w:rPr>
          <w:rFonts w:ascii="Times New Roman" w:hAnsi="Times New Roman" w:cs="Times New Roman"/>
        </w:rPr>
        <w:t>Perkins Analysis</w:t>
      </w:r>
    </w:p>
    <w:p w14:paraId="7FE71EFE" w14:textId="1ED42DB9" w:rsidR="00D6356F" w:rsidRPr="00F505DC" w:rsidRDefault="00D6356F" w:rsidP="00D6356F">
      <w:pPr>
        <w:spacing w:line="480" w:lineRule="auto"/>
        <w:jc w:val="center"/>
        <w:rPr>
          <w:rFonts w:ascii="Times New Roman" w:hAnsi="Times New Roman" w:cs="Times New Roman"/>
        </w:rPr>
      </w:pPr>
      <w:r w:rsidRPr="00F505DC">
        <w:rPr>
          <w:rFonts w:ascii="Times New Roman" w:hAnsi="Times New Roman" w:cs="Times New Roman"/>
        </w:rPr>
        <w:t>Tracy Collamore</w:t>
      </w:r>
    </w:p>
    <w:p w14:paraId="4CEAE11B" w14:textId="0614F2D0" w:rsidR="00D6356F" w:rsidRPr="00F505DC" w:rsidRDefault="00D6356F" w:rsidP="00D6356F">
      <w:pPr>
        <w:spacing w:line="480" w:lineRule="auto"/>
        <w:jc w:val="center"/>
        <w:rPr>
          <w:rFonts w:ascii="Times New Roman" w:hAnsi="Times New Roman" w:cs="Times New Roman"/>
        </w:rPr>
      </w:pPr>
      <w:r w:rsidRPr="00F505DC">
        <w:rPr>
          <w:rFonts w:ascii="Times New Roman" w:hAnsi="Times New Roman" w:cs="Times New Roman"/>
        </w:rPr>
        <w:t>Post University</w:t>
      </w:r>
    </w:p>
    <w:p w14:paraId="6CB3CFC8" w14:textId="49370AAA" w:rsidR="00D6356F" w:rsidRPr="00F505DC" w:rsidRDefault="00D6356F">
      <w:pPr>
        <w:rPr>
          <w:rFonts w:ascii="Times New Roman" w:hAnsi="Times New Roman" w:cs="Times New Roman"/>
        </w:rPr>
      </w:pPr>
      <w:r w:rsidRPr="00F505DC">
        <w:rPr>
          <w:rFonts w:ascii="Times New Roman" w:hAnsi="Times New Roman" w:cs="Times New Roman"/>
        </w:rPr>
        <w:br w:type="page"/>
      </w:r>
    </w:p>
    <w:p w14:paraId="37E12148" w14:textId="52C686B2" w:rsidR="00733803" w:rsidRPr="00F505DC" w:rsidRDefault="00D6356F" w:rsidP="00733803">
      <w:pPr>
        <w:spacing w:line="480" w:lineRule="auto"/>
        <w:jc w:val="center"/>
        <w:rPr>
          <w:rFonts w:ascii="Times New Roman" w:hAnsi="Times New Roman" w:cs="Times New Roman"/>
          <w:b/>
          <w:bCs/>
        </w:rPr>
      </w:pPr>
      <w:r w:rsidRPr="00F505DC">
        <w:rPr>
          <w:rFonts w:ascii="Times New Roman" w:hAnsi="Times New Roman" w:cs="Times New Roman"/>
          <w:b/>
          <w:bCs/>
        </w:rPr>
        <w:lastRenderedPageBreak/>
        <w:t>Analysis &amp; Application</w:t>
      </w:r>
    </w:p>
    <w:tbl>
      <w:tblPr>
        <w:tblStyle w:val="TableGrid"/>
        <w:tblW w:w="0" w:type="auto"/>
        <w:tblLook w:val="04A0" w:firstRow="1" w:lastRow="0" w:firstColumn="1" w:lastColumn="0" w:noHBand="0" w:noVBand="1"/>
      </w:tblPr>
      <w:tblGrid>
        <w:gridCol w:w="2785"/>
        <w:gridCol w:w="3150"/>
        <w:gridCol w:w="3415"/>
      </w:tblGrid>
      <w:tr w:rsidR="00733803" w:rsidRPr="00733803" w14:paraId="63EA54C4" w14:textId="77777777" w:rsidTr="006D7220">
        <w:tc>
          <w:tcPr>
            <w:tcW w:w="2785" w:type="dxa"/>
          </w:tcPr>
          <w:p w14:paraId="018C6675" w14:textId="2F19B6A2" w:rsidR="00733803" w:rsidRPr="00733803" w:rsidRDefault="00733803" w:rsidP="00733803">
            <w:pPr>
              <w:spacing w:line="480" w:lineRule="auto"/>
              <w:jc w:val="center"/>
              <w:rPr>
                <w:rFonts w:ascii="Times New Roman" w:hAnsi="Times New Roman" w:cs="Times New Roman"/>
                <w:b/>
                <w:bCs/>
              </w:rPr>
            </w:pPr>
            <w:r w:rsidRPr="00733803">
              <w:rPr>
                <w:rFonts w:ascii="Times New Roman" w:hAnsi="Times New Roman" w:cs="Times New Roman"/>
                <w:b/>
                <w:bCs/>
              </w:rPr>
              <w:t>Perkins’ Principles of Teaching</w:t>
            </w:r>
          </w:p>
        </w:tc>
        <w:tc>
          <w:tcPr>
            <w:tcW w:w="3150" w:type="dxa"/>
          </w:tcPr>
          <w:p w14:paraId="02433B5F" w14:textId="0196D6D9" w:rsidR="00733803" w:rsidRPr="00733803" w:rsidRDefault="00733803" w:rsidP="00733803">
            <w:pPr>
              <w:spacing w:line="480" w:lineRule="auto"/>
              <w:jc w:val="center"/>
              <w:rPr>
                <w:rFonts w:ascii="Times New Roman" w:hAnsi="Times New Roman" w:cs="Times New Roman"/>
                <w:b/>
                <w:bCs/>
              </w:rPr>
            </w:pPr>
            <w:r>
              <w:rPr>
                <w:rFonts w:ascii="Times New Roman" w:hAnsi="Times New Roman" w:cs="Times New Roman"/>
                <w:b/>
                <w:bCs/>
              </w:rPr>
              <w:t>Non-Example</w:t>
            </w:r>
          </w:p>
        </w:tc>
        <w:tc>
          <w:tcPr>
            <w:tcW w:w="3415" w:type="dxa"/>
          </w:tcPr>
          <w:p w14:paraId="68496D13" w14:textId="4DEA201E" w:rsidR="00733803" w:rsidRPr="00733803" w:rsidRDefault="00733803" w:rsidP="00733803">
            <w:pPr>
              <w:spacing w:line="480" w:lineRule="auto"/>
              <w:jc w:val="center"/>
              <w:rPr>
                <w:rFonts w:ascii="Times New Roman" w:hAnsi="Times New Roman" w:cs="Times New Roman"/>
                <w:b/>
                <w:bCs/>
              </w:rPr>
            </w:pPr>
            <w:r>
              <w:rPr>
                <w:rFonts w:ascii="Times New Roman" w:hAnsi="Times New Roman" w:cs="Times New Roman"/>
                <w:b/>
                <w:bCs/>
              </w:rPr>
              <w:t>Understanding of Application</w:t>
            </w:r>
          </w:p>
        </w:tc>
      </w:tr>
      <w:tr w:rsidR="00F505DC" w:rsidRPr="00F505DC" w14:paraId="534B4CF5" w14:textId="77777777" w:rsidTr="006D7220">
        <w:tc>
          <w:tcPr>
            <w:tcW w:w="2785" w:type="dxa"/>
          </w:tcPr>
          <w:p w14:paraId="6087DADE" w14:textId="29045BAC" w:rsidR="00F505DC" w:rsidRDefault="00F505DC" w:rsidP="00D6356F">
            <w:pPr>
              <w:spacing w:line="480" w:lineRule="auto"/>
              <w:rPr>
                <w:rFonts w:ascii="Times New Roman" w:hAnsi="Times New Roman" w:cs="Times New Roman"/>
                <w:b/>
                <w:bCs/>
              </w:rPr>
            </w:pPr>
            <w:r w:rsidRPr="00E578B8">
              <w:rPr>
                <w:rFonts w:ascii="Times New Roman" w:hAnsi="Times New Roman" w:cs="Times New Roman"/>
                <w:b/>
                <w:bCs/>
              </w:rPr>
              <w:t>Play the Whole Game</w:t>
            </w:r>
          </w:p>
          <w:p w14:paraId="3D71D18C" w14:textId="076DC92B" w:rsidR="00E578B8" w:rsidRPr="00733803" w:rsidRDefault="00FC6110" w:rsidP="00FC6110">
            <w:pPr>
              <w:spacing w:line="480" w:lineRule="auto"/>
              <w:rPr>
                <w:rFonts w:ascii="Times New Roman" w:hAnsi="Times New Roman" w:cs="Times New Roman"/>
              </w:rPr>
            </w:pPr>
            <w:r>
              <w:rPr>
                <w:rFonts w:ascii="Times New Roman" w:hAnsi="Times New Roman" w:cs="Times New Roman"/>
              </w:rPr>
              <w:t>According to Perkins (2009), a key component to playing the whole game is problem finding.  In order to play the whole game, one must discover what the actual problem is in the first place and relat</w:t>
            </w:r>
            <w:r w:rsidR="009F5436">
              <w:rPr>
                <w:rFonts w:ascii="Times New Roman" w:hAnsi="Times New Roman" w:cs="Times New Roman"/>
              </w:rPr>
              <w:t>e</w:t>
            </w:r>
            <w:r>
              <w:rPr>
                <w:rFonts w:ascii="Times New Roman" w:hAnsi="Times New Roman" w:cs="Times New Roman"/>
              </w:rPr>
              <w:t xml:space="preserve"> different areas of study to each other in a </w:t>
            </w:r>
            <w:r w:rsidR="00B860E1">
              <w:rPr>
                <w:rFonts w:ascii="Times New Roman" w:hAnsi="Times New Roman" w:cs="Times New Roman"/>
              </w:rPr>
              <w:t>meaningful</w:t>
            </w:r>
            <w:r>
              <w:rPr>
                <w:rFonts w:ascii="Times New Roman" w:hAnsi="Times New Roman" w:cs="Times New Roman"/>
              </w:rPr>
              <w:t xml:space="preserve"> way to enhance understanding.  It’s an inquiry-based process that encourages problem solving, </w:t>
            </w:r>
            <w:r w:rsidR="00B860E1">
              <w:rPr>
                <w:rFonts w:ascii="Times New Roman" w:hAnsi="Times New Roman" w:cs="Times New Roman"/>
              </w:rPr>
              <w:t>explanations</w:t>
            </w:r>
            <w:r>
              <w:rPr>
                <w:rFonts w:ascii="Times New Roman" w:hAnsi="Times New Roman" w:cs="Times New Roman"/>
              </w:rPr>
              <w:t>, evidence, and strategy.</w:t>
            </w:r>
          </w:p>
        </w:tc>
        <w:tc>
          <w:tcPr>
            <w:tcW w:w="3150" w:type="dxa"/>
          </w:tcPr>
          <w:p w14:paraId="5280B2F0" w14:textId="19CB2109" w:rsidR="00F505DC" w:rsidRPr="00E66114" w:rsidRDefault="008B1FE2" w:rsidP="00D6356F">
            <w:pPr>
              <w:spacing w:line="480" w:lineRule="auto"/>
              <w:rPr>
                <w:rFonts w:ascii="Times New Roman" w:hAnsi="Times New Roman" w:cs="Times New Roman"/>
              </w:rPr>
            </w:pPr>
            <w:r>
              <w:rPr>
                <w:rFonts w:ascii="Times New Roman" w:hAnsi="Times New Roman" w:cs="Times New Roman"/>
              </w:rPr>
              <w:t>A Geometry teacher is teaching her class about Pythagoras’ Theor</w:t>
            </w:r>
            <w:r w:rsidR="00E66114">
              <w:rPr>
                <w:rFonts w:ascii="Times New Roman" w:hAnsi="Times New Roman" w:cs="Times New Roman"/>
              </w:rPr>
              <w:t>em: a</w:t>
            </w:r>
            <w:r w:rsidR="00E66114" w:rsidRPr="00E66114">
              <w:rPr>
                <w:rFonts w:ascii="Times New Roman" w:hAnsi="Times New Roman" w:cs="Times New Roman"/>
                <w:vertAlign w:val="superscript"/>
              </w:rPr>
              <w:t>2</w:t>
            </w:r>
            <w:r w:rsidR="00E66114">
              <w:rPr>
                <w:rFonts w:ascii="Times New Roman" w:hAnsi="Times New Roman" w:cs="Times New Roman"/>
                <w:vertAlign w:val="superscript"/>
              </w:rPr>
              <w:t xml:space="preserve"> </w:t>
            </w:r>
            <w:r w:rsidR="00E66114">
              <w:rPr>
                <w:rFonts w:ascii="Times New Roman" w:hAnsi="Times New Roman" w:cs="Times New Roman"/>
              </w:rPr>
              <w:t>+ b</w:t>
            </w:r>
            <w:r w:rsidR="00E66114" w:rsidRPr="00E66114">
              <w:rPr>
                <w:rFonts w:ascii="Times New Roman" w:hAnsi="Times New Roman" w:cs="Times New Roman"/>
                <w:vertAlign w:val="superscript"/>
              </w:rPr>
              <w:t>2</w:t>
            </w:r>
            <w:r w:rsidR="00E66114">
              <w:rPr>
                <w:rFonts w:ascii="Times New Roman" w:hAnsi="Times New Roman" w:cs="Times New Roman"/>
                <w:vertAlign w:val="superscript"/>
              </w:rPr>
              <w:t xml:space="preserve"> </w:t>
            </w:r>
            <w:r w:rsidR="00E66114">
              <w:rPr>
                <w:rFonts w:ascii="Times New Roman" w:hAnsi="Times New Roman" w:cs="Times New Roman"/>
              </w:rPr>
              <w:t>= c</w:t>
            </w:r>
            <w:r w:rsidR="00E66114" w:rsidRPr="00E66114">
              <w:rPr>
                <w:rFonts w:ascii="Times New Roman" w:hAnsi="Times New Roman" w:cs="Times New Roman"/>
                <w:vertAlign w:val="superscript"/>
              </w:rPr>
              <w:t>2</w:t>
            </w:r>
            <w:r w:rsidR="00E66114">
              <w:rPr>
                <w:rFonts w:ascii="Times New Roman" w:hAnsi="Times New Roman" w:cs="Times New Roman"/>
                <w:vertAlign w:val="superscript"/>
              </w:rPr>
              <w:t xml:space="preserve"> </w:t>
            </w:r>
            <w:r w:rsidR="009F5436">
              <w:rPr>
                <w:rFonts w:ascii="Times New Roman" w:hAnsi="Times New Roman" w:cs="Times New Roman"/>
                <w:vertAlign w:val="superscript"/>
              </w:rPr>
              <w:t xml:space="preserve"> </w:t>
            </w:r>
            <w:r w:rsidR="00E66114">
              <w:rPr>
                <w:rFonts w:ascii="Times New Roman" w:hAnsi="Times New Roman" w:cs="Times New Roman"/>
              </w:rPr>
              <w:t xml:space="preserve">(Peter Kingley, 1995).  She demonstrates in a lecture format how to use the theorem to find the lengths of the sides of a right triangle.  A series of worksheets are distributed for students to practice solving sample equations.  The students are </w:t>
            </w:r>
            <w:r w:rsidR="00FC6110">
              <w:rPr>
                <w:rFonts w:ascii="Times New Roman" w:hAnsi="Times New Roman" w:cs="Times New Roman"/>
              </w:rPr>
              <w:t>given a test with more sample equations to solve to prove their mastery of this one skill.  On</w:t>
            </w:r>
            <w:r w:rsidR="00D36EAE">
              <w:rPr>
                <w:rFonts w:ascii="Times New Roman" w:hAnsi="Times New Roman" w:cs="Times New Roman"/>
              </w:rPr>
              <w:t>c</w:t>
            </w:r>
            <w:r w:rsidR="00FC6110">
              <w:rPr>
                <w:rFonts w:ascii="Times New Roman" w:hAnsi="Times New Roman" w:cs="Times New Roman"/>
              </w:rPr>
              <w:t xml:space="preserve">e complete, the class moves to the next equation to </w:t>
            </w:r>
            <w:r w:rsidR="00D36EAE">
              <w:rPr>
                <w:rFonts w:ascii="Times New Roman" w:hAnsi="Times New Roman" w:cs="Times New Roman"/>
              </w:rPr>
              <w:t>learn.</w:t>
            </w:r>
          </w:p>
        </w:tc>
        <w:tc>
          <w:tcPr>
            <w:tcW w:w="3415" w:type="dxa"/>
          </w:tcPr>
          <w:p w14:paraId="2E5D7B2E" w14:textId="352679C6" w:rsidR="00F505DC" w:rsidRPr="00F505DC" w:rsidRDefault="00FC6110" w:rsidP="00D6356F">
            <w:pPr>
              <w:spacing w:line="480" w:lineRule="auto"/>
              <w:rPr>
                <w:rFonts w:ascii="Times New Roman" w:hAnsi="Times New Roman" w:cs="Times New Roman"/>
              </w:rPr>
            </w:pPr>
            <w:r>
              <w:rPr>
                <w:rFonts w:ascii="Times New Roman" w:hAnsi="Times New Roman" w:cs="Times New Roman"/>
              </w:rPr>
              <w:t xml:space="preserve">To correct this non-example, </w:t>
            </w:r>
            <w:r w:rsidR="00E66114">
              <w:rPr>
                <w:rFonts w:ascii="Times New Roman" w:hAnsi="Times New Roman" w:cs="Times New Roman"/>
              </w:rPr>
              <w:t>the teacher can relate Pythagoras’ Theorem to how it applies to other subjects</w:t>
            </w:r>
            <w:r w:rsidR="009F5436">
              <w:rPr>
                <w:rFonts w:ascii="Times New Roman" w:hAnsi="Times New Roman" w:cs="Times New Roman"/>
              </w:rPr>
              <w:t>, as well as to other equations</w:t>
            </w:r>
            <w:r w:rsidR="00E66114">
              <w:rPr>
                <w:rFonts w:ascii="Times New Roman" w:hAnsi="Times New Roman" w:cs="Times New Roman"/>
              </w:rPr>
              <w:t>.  Equations can be presented as word problems</w:t>
            </w:r>
            <w:r w:rsidR="00FA13D2">
              <w:rPr>
                <w:rFonts w:ascii="Times New Roman" w:hAnsi="Times New Roman" w:cs="Times New Roman"/>
              </w:rPr>
              <w:t xml:space="preserve"> where students are asked to determine the measurements of an excavation site or mapping an area of land.  The teacher can demonstrate how the theorem applies to digital art design, manufacturing, and surgical aids</w:t>
            </w:r>
            <w:r w:rsidR="00D36EAE">
              <w:rPr>
                <w:rFonts w:ascii="Times New Roman" w:hAnsi="Times New Roman" w:cs="Times New Roman"/>
              </w:rPr>
              <w:t xml:space="preserve">.  Classroom discussions that include the students and teacher as equal </w:t>
            </w:r>
            <w:r w:rsidR="00B860E1">
              <w:rPr>
                <w:rFonts w:ascii="Times New Roman" w:hAnsi="Times New Roman" w:cs="Times New Roman"/>
              </w:rPr>
              <w:t>participants</w:t>
            </w:r>
            <w:r w:rsidR="00D36EAE">
              <w:rPr>
                <w:rFonts w:ascii="Times New Roman" w:hAnsi="Times New Roman" w:cs="Times New Roman"/>
              </w:rPr>
              <w:t xml:space="preserve"> would encourage finding the problem within the structured equation.</w:t>
            </w:r>
            <w:r w:rsidR="00FA13D2">
              <w:rPr>
                <w:rFonts w:ascii="Times New Roman" w:hAnsi="Times New Roman" w:cs="Times New Roman"/>
              </w:rPr>
              <w:t xml:space="preserve"> </w:t>
            </w:r>
          </w:p>
        </w:tc>
      </w:tr>
      <w:tr w:rsidR="00F505DC" w:rsidRPr="00F505DC" w14:paraId="66CE844C" w14:textId="77777777" w:rsidTr="006D7220">
        <w:tc>
          <w:tcPr>
            <w:tcW w:w="2785" w:type="dxa"/>
          </w:tcPr>
          <w:p w14:paraId="386B573D" w14:textId="77777777" w:rsidR="00F505DC" w:rsidRPr="00FC6110" w:rsidRDefault="00F505DC" w:rsidP="00D6356F">
            <w:pPr>
              <w:spacing w:line="480" w:lineRule="auto"/>
              <w:rPr>
                <w:rFonts w:ascii="Times New Roman" w:hAnsi="Times New Roman" w:cs="Times New Roman"/>
                <w:b/>
                <w:bCs/>
              </w:rPr>
            </w:pPr>
            <w:r w:rsidRPr="00FC6110">
              <w:rPr>
                <w:rFonts w:ascii="Times New Roman" w:hAnsi="Times New Roman" w:cs="Times New Roman"/>
                <w:b/>
                <w:bCs/>
              </w:rPr>
              <w:t>Make the Game Worth Playing</w:t>
            </w:r>
          </w:p>
          <w:p w14:paraId="0AD42428" w14:textId="4A93F3FF" w:rsidR="00FC6110" w:rsidRPr="00733803" w:rsidRDefault="00FC6110" w:rsidP="00D6356F">
            <w:pPr>
              <w:spacing w:line="480" w:lineRule="auto"/>
              <w:rPr>
                <w:rFonts w:ascii="Times New Roman" w:hAnsi="Times New Roman" w:cs="Times New Roman"/>
              </w:rPr>
            </w:pPr>
            <w:r>
              <w:rPr>
                <w:rFonts w:ascii="Times New Roman" w:hAnsi="Times New Roman" w:cs="Times New Roman"/>
              </w:rPr>
              <w:lastRenderedPageBreak/>
              <w:t>The idea of making the game worth playing is fairly simple: find a way to make the learner want to learn.  This can include relating material to personal experiences and other subjects to make the learning more meaningful.  Teaching others a subject is a way to make learning more meaningful: one must have a thorough understanding of the subject at hand to teach it effectively.</w:t>
            </w:r>
          </w:p>
        </w:tc>
        <w:tc>
          <w:tcPr>
            <w:tcW w:w="3150" w:type="dxa"/>
          </w:tcPr>
          <w:p w14:paraId="077BBB25" w14:textId="31FEB396" w:rsidR="00F505DC" w:rsidRPr="00F505DC" w:rsidRDefault="00FA13D2" w:rsidP="00D6356F">
            <w:pPr>
              <w:spacing w:line="480" w:lineRule="auto"/>
              <w:rPr>
                <w:rFonts w:ascii="Times New Roman" w:hAnsi="Times New Roman" w:cs="Times New Roman"/>
              </w:rPr>
            </w:pPr>
            <w:r>
              <w:rPr>
                <w:rFonts w:ascii="Times New Roman" w:hAnsi="Times New Roman" w:cs="Times New Roman"/>
              </w:rPr>
              <w:lastRenderedPageBreak/>
              <w:t xml:space="preserve">As the teacher is explaining the computational strategies </w:t>
            </w:r>
            <w:r>
              <w:rPr>
                <w:rFonts w:ascii="Times New Roman" w:hAnsi="Times New Roman" w:cs="Times New Roman"/>
              </w:rPr>
              <w:lastRenderedPageBreak/>
              <w:t xml:space="preserve">of Pythagoras’ Theorem, students perform calculations independently </w:t>
            </w:r>
            <w:r w:rsidR="00836442">
              <w:rPr>
                <w:rFonts w:ascii="Times New Roman" w:hAnsi="Times New Roman" w:cs="Times New Roman"/>
              </w:rPr>
              <w:t>as described above</w:t>
            </w:r>
            <w:r>
              <w:rPr>
                <w:rFonts w:ascii="Times New Roman" w:hAnsi="Times New Roman" w:cs="Times New Roman"/>
              </w:rPr>
              <w:t xml:space="preserve">.  Extrinsic motivation comes from the teacher placing importance on grades that demonstrate an ability to equate sample problems.  The teacher presents the </w:t>
            </w:r>
            <w:r w:rsidR="009F5436">
              <w:rPr>
                <w:rFonts w:ascii="Times New Roman" w:hAnsi="Times New Roman" w:cs="Times New Roman"/>
              </w:rPr>
              <w:t>t</w:t>
            </w:r>
            <w:r>
              <w:rPr>
                <w:rFonts w:ascii="Times New Roman" w:hAnsi="Times New Roman" w:cs="Times New Roman"/>
              </w:rPr>
              <w:t>heorem as an isolated sound bite of information and the students soon forget it once the test is complete.  The teacher then moves onto teaching the next geometric equation as another isolated</w:t>
            </w:r>
            <w:r w:rsidR="00836442">
              <w:rPr>
                <w:rFonts w:ascii="Times New Roman" w:hAnsi="Times New Roman" w:cs="Times New Roman"/>
              </w:rPr>
              <w:t xml:space="preserve"> problem-solving skill.</w:t>
            </w:r>
          </w:p>
        </w:tc>
        <w:tc>
          <w:tcPr>
            <w:tcW w:w="3415" w:type="dxa"/>
          </w:tcPr>
          <w:p w14:paraId="30C73F27" w14:textId="20060921" w:rsidR="00F505DC" w:rsidRPr="00F505DC" w:rsidRDefault="00836442" w:rsidP="00836442">
            <w:pPr>
              <w:spacing w:line="480" w:lineRule="auto"/>
              <w:rPr>
                <w:rFonts w:ascii="Times New Roman" w:hAnsi="Times New Roman" w:cs="Times New Roman"/>
              </w:rPr>
            </w:pPr>
            <w:r>
              <w:rPr>
                <w:rFonts w:ascii="Times New Roman" w:hAnsi="Times New Roman" w:cs="Times New Roman"/>
              </w:rPr>
              <w:lastRenderedPageBreak/>
              <w:t xml:space="preserve">The game is not worth playing in this context because the students </w:t>
            </w:r>
            <w:r>
              <w:rPr>
                <w:rFonts w:ascii="Times New Roman" w:hAnsi="Times New Roman" w:cs="Times New Roman"/>
              </w:rPr>
              <w:lastRenderedPageBreak/>
              <w:t xml:space="preserve">don’t find the value in worksheets of equations to solve.  A solution would include using the </w:t>
            </w:r>
            <w:r w:rsidR="009F5436">
              <w:rPr>
                <w:rFonts w:ascii="Times New Roman" w:hAnsi="Times New Roman" w:cs="Times New Roman"/>
              </w:rPr>
              <w:t>t</w:t>
            </w:r>
            <w:r>
              <w:rPr>
                <w:rFonts w:ascii="Times New Roman" w:hAnsi="Times New Roman" w:cs="Times New Roman"/>
              </w:rPr>
              <w:t xml:space="preserve">heorem in practical settings: Send the students outside to a baseball field and ask them to determine how far the catcher has to throw the ball to get to first base, second base, the pitcher, the outfield, etc.  Present the </w:t>
            </w:r>
            <w:r w:rsidR="009F5436">
              <w:rPr>
                <w:rFonts w:ascii="Times New Roman" w:hAnsi="Times New Roman" w:cs="Times New Roman"/>
              </w:rPr>
              <w:t>t</w:t>
            </w:r>
            <w:r>
              <w:rPr>
                <w:rFonts w:ascii="Times New Roman" w:hAnsi="Times New Roman" w:cs="Times New Roman"/>
              </w:rPr>
              <w:t>heorem as a problem-finding tool rather than a problem-solving exercise. Create intrinsic motivation in the students by applying the theorem to interactive activities.</w:t>
            </w:r>
          </w:p>
        </w:tc>
      </w:tr>
      <w:tr w:rsidR="00F505DC" w:rsidRPr="00F505DC" w14:paraId="3814280C" w14:textId="77777777" w:rsidTr="006D7220">
        <w:tc>
          <w:tcPr>
            <w:tcW w:w="2785" w:type="dxa"/>
          </w:tcPr>
          <w:p w14:paraId="6E799724" w14:textId="31CCDA07" w:rsidR="00F505DC" w:rsidRDefault="00F505DC" w:rsidP="00D6356F">
            <w:pPr>
              <w:spacing w:line="480" w:lineRule="auto"/>
              <w:rPr>
                <w:rFonts w:ascii="Times New Roman" w:hAnsi="Times New Roman" w:cs="Times New Roman"/>
                <w:b/>
                <w:bCs/>
              </w:rPr>
            </w:pPr>
            <w:r w:rsidRPr="006D7220">
              <w:rPr>
                <w:rFonts w:ascii="Times New Roman" w:hAnsi="Times New Roman" w:cs="Times New Roman"/>
                <w:b/>
                <w:bCs/>
              </w:rPr>
              <w:lastRenderedPageBreak/>
              <w:t>Work on the Hard Parts</w:t>
            </w:r>
          </w:p>
          <w:p w14:paraId="1AD508E0" w14:textId="332836A7" w:rsidR="005D2009" w:rsidRPr="005D2009" w:rsidRDefault="005D2009" w:rsidP="00D6356F">
            <w:pPr>
              <w:spacing w:line="480" w:lineRule="auto"/>
              <w:rPr>
                <w:rFonts w:ascii="Times New Roman" w:hAnsi="Times New Roman" w:cs="Times New Roman"/>
              </w:rPr>
            </w:pPr>
            <w:r>
              <w:rPr>
                <w:rFonts w:ascii="Times New Roman" w:hAnsi="Times New Roman" w:cs="Times New Roman"/>
              </w:rPr>
              <w:t xml:space="preserve">Working on the hard parts involve breaking a task down in to smaller chunks, analyzing each step, and pinpointing where the personal </w:t>
            </w:r>
            <w:r>
              <w:rPr>
                <w:rFonts w:ascii="Times New Roman" w:hAnsi="Times New Roman" w:cs="Times New Roman"/>
              </w:rPr>
              <w:lastRenderedPageBreak/>
              <w:t xml:space="preserve">challenges are in learning.  Deconstructing material exposes the hard parts and allows a learner to focus on each segment rather than a surface learning approach of linear equating.  Working on the hard parts requires motivation that sometimes needs to be </w:t>
            </w:r>
            <w:r w:rsidR="00FC6110">
              <w:rPr>
                <w:rFonts w:ascii="Times New Roman" w:hAnsi="Times New Roman" w:cs="Times New Roman"/>
              </w:rPr>
              <w:t>encouraged by the teacher, especially if the learner is extrinsically motivated.</w:t>
            </w:r>
          </w:p>
          <w:p w14:paraId="1BB63C3E" w14:textId="0D9D8164" w:rsidR="006D7220" w:rsidRPr="00733803" w:rsidRDefault="006D7220" w:rsidP="00D6356F">
            <w:pPr>
              <w:spacing w:line="480" w:lineRule="auto"/>
              <w:rPr>
                <w:rFonts w:ascii="Times New Roman" w:hAnsi="Times New Roman" w:cs="Times New Roman"/>
              </w:rPr>
            </w:pPr>
          </w:p>
        </w:tc>
        <w:tc>
          <w:tcPr>
            <w:tcW w:w="3150" w:type="dxa"/>
          </w:tcPr>
          <w:p w14:paraId="3931C7D4" w14:textId="34E35F0A" w:rsidR="00F505DC" w:rsidRPr="00F505DC" w:rsidRDefault="00836442" w:rsidP="00D6356F">
            <w:pPr>
              <w:spacing w:line="480" w:lineRule="auto"/>
              <w:rPr>
                <w:rFonts w:ascii="Times New Roman" w:hAnsi="Times New Roman" w:cs="Times New Roman"/>
              </w:rPr>
            </w:pPr>
            <w:r>
              <w:rPr>
                <w:rFonts w:ascii="Times New Roman" w:hAnsi="Times New Roman" w:cs="Times New Roman"/>
              </w:rPr>
              <w:lastRenderedPageBreak/>
              <w:t xml:space="preserve">The geometry teacher collects the completed worksheets and homework where students practice sample equations.  She grades each, marks what’s correct and incorrect with an “X” or a “C”.  There </w:t>
            </w:r>
            <w:r>
              <w:rPr>
                <w:rFonts w:ascii="Times New Roman" w:hAnsi="Times New Roman" w:cs="Times New Roman"/>
              </w:rPr>
              <w:lastRenderedPageBreak/>
              <w:t xml:space="preserve">is no elaborated </w:t>
            </w:r>
            <w:r w:rsidR="00B860E1">
              <w:rPr>
                <w:rFonts w:ascii="Times New Roman" w:hAnsi="Times New Roman" w:cs="Times New Roman"/>
              </w:rPr>
              <w:t>explanation</w:t>
            </w:r>
            <w:r>
              <w:rPr>
                <w:rFonts w:ascii="Times New Roman" w:hAnsi="Times New Roman" w:cs="Times New Roman"/>
              </w:rPr>
              <w:t xml:space="preserve"> of why results are right or wrong.  The teacher expects the students to take the grading to heart and assumes they will care about improving their performance.</w:t>
            </w:r>
            <w:r w:rsidR="00906743">
              <w:rPr>
                <w:rFonts w:ascii="Times New Roman" w:hAnsi="Times New Roman" w:cs="Times New Roman"/>
              </w:rPr>
              <w:t xml:space="preserve">  The graded work is quietly returned to each student</w:t>
            </w:r>
            <w:r w:rsidR="00F02D8A">
              <w:rPr>
                <w:rFonts w:ascii="Times New Roman" w:hAnsi="Times New Roman" w:cs="Times New Roman"/>
              </w:rPr>
              <w:t xml:space="preserve"> during class.  A student with a low grade is frustrated, looks to another peer with a high grade and wonders, “How did she do that?”</w:t>
            </w:r>
          </w:p>
        </w:tc>
        <w:tc>
          <w:tcPr>
            <w:tcW w:w="3415" w:type="dxa"/>
          </w:tcPr>
          <w:p w14:paraId="45CBD76C" w14:textId="1585D31F" w:rsidR="00F505DC" w:rsidRPr="00F505DC" w:rsidRDefault="00836442" w:rsidP="00D6356F">
            <w:pPr>
              <w:spacing w:line="480" w:lineRule="auto"/>
              <w:rPr>
                <w:rFonts w:ascii="Times New Roman" w:hAnsi="Times New Roman" w:cs="Times New Roman"/>
              </w:rPr>
            </w:pPr>
            <w:r>
              <w:rPr>
                <w:rFonts w:ascii="Times New Roman" w:hAnsi="Times New Roman" w:cs="Times New Roman"/>
              </w:rPr>
              <w:lastRenderedPageBreak/>
              <w:t>As the students are equating certain distances on the baseball field, the teacher can pay attention to</w:t>
            </w:r>
            <w:r w:rsidR="00906743">
              <w:rPr>
                <w:rFonts w:ascii="Times New Roman" w:hAnsi="Times New Roman" w:cs="Times New Roman"/>
              </w:rPr>
              <w:t xml:space="preserve"> which steps are the hard parts for each individual.  She approaches them individually, points out the hard </w:t>
            </w:r>
            <w:r w:rsidR="00906743">
              <w:rPr>
                <w:rFonts w:ascii="Times New Roman" w:hAnsi="Times New Roman" w:cs="Times New Roman"/>
              </w:rPr>
              <w:lastRenderedPageBreak/>
              <w:t>parts for each student as they are working, and provides communicative</w:t>
            </w:r>
            <w:r w:rsidR="009F5436">
              <w:rPr>
                <w:rFonts w:ascii="Times New Roman" w:hAnsi="Times New Roman" w:cs="Times New Roman"/>
              </w:rPr>
              <w:t>, one-on-one</w:t>
            </w:r>
            <w:r w:rsidR="00906743">
              <w:rPr>
                <w:rFonts w:ascii="Times New Roman" w:hAnsi="Times New Roman" w:cs="Times New Roman"/>
              </w:rPr>
              <w:t xml:space="preserve"> feedback for understanding.  Students can provide peer assessment during and after the project, where students can understand the hard parts by watching others tackle them.  Students can follow a descriptive rubric to evaluate their own work that describes the expected outcomes</w:t>
            </w:r>
            <w:r w:rsidR="009F5436">
              <w:rPr>
                <w:rFonts w:ascii="Times New Roman" w:hAnsi="Times New Roman" w:cs="Times New Roman"/>
              </w:rPr>
              <w:t xml:space="preserve"> once the project is complete.</w:t>
            </w:r>
          </w:p>
        </w:tc>
      </w:tr>
      <w:tr w:rsidR="00F505DC" w:rsidRPr="00F505DC" w14:paraId="367BBD82" w14:textId="77777777" w:rsidTr="006D7220">
        <w:tc>
          <w:tcPr>
            <w:tcW w:w="2785" w:type="dxa"/>
          </w:tcPr>
          <w:p w14:paraId="30891E8E" w14:textId="77777777" w:rsidR="00F505DC" w:rsidRPr="005D2009" w:rsidRDefault="00F505DC" w:rsidP="00D6356F">
            <w:pPr>
              <w:spacing w:line="480" w:lineRule="auto"/>
              <w:rPr>
                <w:rFonts w:ascii="Times New Roman" w:hAnsi="Times New Roman" w:cs="Times New Roman"/>
                <w:b/>
                <w:bCs/>
              </w:rPr>
            </w:pPr>
            <w:r w:rsidRPr="005D2009">
              <w:rPr>
                <w:rFonts w:ascii="Times New Roman" w:hAnsi="Times New Roman" w:cs="Times New Roman"/>
                <w:b/>
                <w:bCs/>
              </w:rPr>
              <w:lastRenderedPageBreak/>
              <w:t>Play Out of Town</w:t>
            </w:r>
          </w:p>
          <w:p w14:paraId="785117B8" w14:textId="2542B19B" w:rsidR="005D2009" w:rsidRPr="00733803" w:rsidRDefault="005D2009" w:rsidP="00D6356F">
            <w:pPr>
              <w:spacing w:line="480" w:lineRule="auto"/>
              <w:rPr>
                <w:rFonts w:ascii="Times New Roman" w:hAnsi="Times New Roman" w:cs="Times New Roman"/>
              </w:rPr>
            </w:pPr>
            <w:r>
              <w:rPr>
                <w:rFonts w:ascii="Times New Roman" w:hAnsi="Times New Roman" w:cs="Times New Roman"/>
              </w:rPr>
              <w:t xml:space="preserve">Playing out of town involves learning material in one subject and applying it to another: making connections between isolated units of instruction for stronger </w:t>
            </w:r>
            <w:r>
              <w:rPr>
                <w:rFonts w:ascii="Times New Roman" w:hAnsi="Times New Roman" w:cs="Times New Roman"/>
              </w:rPr>
              <w:lastRenderedPageBreak/>
              <w:t>comprehension.  This transfer of learning can be near (</w:t>
            </w:r>
            <w:r w:rsidR="00B860E1">
              <w:rPr>
                <w:rFonts w:ascii="Times New Roman" w:hAnsi="Times New Roman" w:cs="Times New Roman"/>
              </w:rPr>
              <w:t>separate</w:t>
            </w:r>
            <w:r>
              <w:rPr>
                <w:rFonts w:ascii="Times New Roman" w:hAnsi="Times New Roman" w:cs="Times New Roman"/>
              </w:rPr>
              <w:t xml:space="preserve"> topics within one class), or far (applying classroom knowledge to a real-world current event).  The goal is learning for understanding.  Avoiding the formulaic, playing out of town encourages a flexibility in content knowledge.</w:t>
            </w:r>
          </w:p>
        </w:tc>
        <w:tc>
          <w:tcPr>
            <w:tcW w:w="3150" w:type="dxa"/>
          </w:tcPr>
          <w:p w14:paraId="5A07D2FF" w14:textId="51333D63" w:rsidR="00F505DC" w:rsidRPr="00F505DC" w:rsidRDefault="00F02D8A" w:rsidP="00D6356F">
            <w:pPr>
              <w:spacing w:line="480" w:lineRule="auto"/>
              <w:rPr>
                <w:rFonts w:ascii="Times New Roman" w:hAnsi="Times New Roman" w:cs="Times New Roman"/>
              </w:rPr>
            </w:pPr>
            <w:r>
              <w:rPr>
                <w:rFonts w:ascii="Times New Roman" w:hAnsi="Times New Roman" w:cs="Times New Roman"/>
              </w:rPr>
              <w:lastRenderedPageBreak/>
              <w:t xml:space="preserve">The teacher presents Pythagoras’ Theorem using single right triangles.  </w:t>
            </w:r>
            <w:r w:rsidR="00B860E1">
              <w:rPr>
                <w:rFonts w:ascii="Times New Roman" w:hAnsi="Times New Roman" w:cs="Times New Roman"/>
              </w:rPr>
              <w:t>Practice</w:t>
            </w:r>
            <w:r>
              <w:rPr>
                <w:rFonts w:ascii="Times New Roman" w:hAnsi="Times New Roman" w:cs="Times New Roman"/>
              </w:rPr>
              <w:t xml:space="preserve"> in class and in homework assignments consists of calculating the sides of one right triangle.  After the test, the class moves on to another </w:t>
            </w:r>
            <w:r>
              <w:rPr>
                <w:rFonts w:ascii="Times New Roman" w:hAnsi="Times New Roman" w:cs="Times New Roman"/>
              </w:rPr>
              <w:lastRenderedPageBreak/>
              <w:t xml:space="preserve">equation to learn.  On the final exam, the teacher uses questions that involve multiple right triangles attached to each other, such as a rectangle without a diagonal line drawn.  </w:t>
            </w:r>
            <w:r w:rsidR="00B860E1">
              <w:rPr>
                <w:rFonts w:ascii="Times New Roman" w:hAnsi="Times New Roman" w:cs="Times New Roman"/>
              </w:rPr>
              <w:t>The students are unable to solve the problem because they cannot apply the triangle theory to a rectangle: they cannot “see” the two attached triangles without the diagonal line provided.</w:t>
            </w:r>
          </w:p>
        </w:tc>
        <w:tc>
          <w:tcPr>
            <w:tcW w:w="3415" w:type="dxa"/>
          </w:tcPr>
          <w:p w14:paraId="793662DD" w14:textId="21CE6E44" w:rsidR="00F505DC" w:rsidRPr="00F505DC" w:rsidRDefault="00F02D8A" w:rsidP="00D6356F">
            <w:pPr>
              <w:spacing w:line="480" w:lineRule="auto"/>
              <w:rPr>
                <w:rFonts w:ascii="Times New Roman" w:hAnsi="Times New Roman" w:cs="Times New Roman"/>
              </w:rPr>
            </w:pPr>
            <w:r>
              <w:rPr>
                <w:rFonts w:ascii="Times New Roman" w:hAnsi="Times New Roman" w:cs="Times New Roman"/>
              </w:rPr>
              <w:lastRenderedPageBreak/>
              <w:t xml:space="preserve">Focusing on the transfer of learning, a simple solution would be for the teacher to provide examples of how the Theorem is used in shapes other than a single right angle.  During class, the teacher can draw a rectangle on the board and then </w:t>
            </w:r>
            <w:r>
              <w:rPr>
                <w:rFonts w:ascii="Times New Roman" w:hAnsi="Times New Roman" w:cs="Times New Roman"/>
              </w:rPr>
              <w:lastRenderedPageBreak/>
              <w:t>ask the class, “how does the theorem apply to this shape?” Following this demonstration, the students are encouraged to openly discuss how to apply the theorem out of town.  More interactive discussions in the class can continue with a variety of different shapes drawn on the board where the students are challenged to find the connections.</w:t>
            </w:r>
          </w:p>
        </w:tc>
      </w:tr>
      <w:tr w:rsidR="00F505DC" w:rsidRPr="00F505DC" w14:paraId="2B6135E1" w14:textId="77777777" w:rsidTr="006D7220">
        <w:tc>
          <w:tcPr>
            <w:tcW w:w="2785" w:type="dxa"/>
          </w:tcPr>
          <w:p w14:paraId="5FE3F195" w14:textId="77777777" w:rsidR="00F505DC" w:rsidRDefault="00F505DC" w:rsidP="00D6356F">
            <w:pPr>
              <w:spacing w:line="480" w:lineRule="auto"/>
              <w:rPr>
                <w:rFonts w:ascii="Times New Roman" w:hAnsi="Times New Roman" w:cs="Times New Roman"/>
                <w:b/>
                <w:bCs/>
              </w:rPr>
            </w:pPr>
            <w:r w:rsidRPr="006D7220">
              <w:rPr>
                <w:rFonts w:ascii="Times New Roman" w:hAnsi="Times New Roman" w:cs="Times New Roman"/>
                <w:b/>
                <w:bCs/>
              </w:rPr>
              <w:lastRenderedPageBreak/>
              <w:t>Uncover the Hidden Game</w:t>
            </w:r>
          </w:p>
          <w:p w14:paraId="4421FC91" w14:textId="0AA45EE7" w:rsidR="006D7220" w:rsidRPr="006D7220" w:rsidRDefault="006D7220" w:rsidP="00D6356F">
            <w:pPr>
              <w:spacing w:line="480" w:lineRule="auto"/>
              <w:rPr>
                <w:rFonts w:ascii="Times New Roman" w:hAnsi="Times New Roman" w:cs="Times New Roman"/>
              </w:rPr>
            </w:pPr>
            <w:r>
              <w:rPr>
                <w:rFonts w:ascii="Times New Roman" w:hAnsi="Times New Roman" w:cs="Times New Roman"/>
              </w:rPr>
              <w:t xml:space="preserve">The hidden game is simply described as strategy.  In order to uncover the hidden parts, the teacher can use the four-step method of questioning, clarifying, summarizing, and </w:t>
            </w:r>
            <w:r>
              <w:rPr>
                <w:rFonts w:ascii="Times New Roman" w:hAnsi="Times New Roman" w:cs="Times New Roman"/>
              </w:rPr>
              <w:lastRenderedPageBreak/>
              <w:t xml:space="preserve">predicting in a student-led </w:t>
            </w:r>
            <w:r w:rsidR="00B860E1">
              <w:rPr>
                <w:rFonts w:ascii="Times New Roman" w:hAnsi="Times New Roman" w:cs="Times New Roman"/>
              </w:rPr>
              <w:t>discussion</w:t>
            </w:r>
            <w:r>
              <w:rPr>
                <w:rFonts w:ascii="Times New Roman" w:hAnsi="Times New Roman" w:cs="Times New Roman"/>
              </w:rPr>
              <w:t xml:space="preserve"> format.  Perkins suggests that a group </w:t>
            </w:r>
            <w:r w:rsidR="00B860E1">
              <w:rPr>
                <w:rFonts w:ascii="Times New Roman" w:hAnsi="Times New Roman" w:cs="Times New Roman"/>
              </w:rPr>
              <w:t>dialogue</w:t>
            </w:r>
            <w:r>
              <w:rPr>
                <w:rFonts w:ascii="Times New Roman" w:hAnsi="Times New Roman" w:cs="Times New Roman"/>
              </w:rPr>
              <w:t>, led in turns by teacher and student</w:t>
            </w:r>
            <w:r w:rsidR="009F5436">
              <w:rPr>
                <w:rFonts w:ascii="Times New Roman" w:hAnsi="Times New Roman" w:cs="Times New Roman"/>
              </w:rPr>
              <w:t>,</w:t>
            </w:r>
            <w:r>
              <w:rPr>
                <w:rFonts w:ascii="Times New Roman" w:hAnsi="Times New Roman" w:cs="Times New Roman"/>
              </w:rPr>
              <w:t xml:space="preserve"> is a “way of ensuring that the students accept </w:t>
            </w:r>
            <w:r w:rsidR="00B860E1">
              <w:rPr>
                <w:rFonts w:ascii="Times New Roman" w:hAnsi="Times New Roman" w:cs="Times New Roman"/>
              </w:rPr>
              <w:t>responsibility</w:t>
            </w:r>
            <w:r>
              <w:rPr>
                <w:rFonts w:ascii="Times New Roman" w:hAnsi="Times New Roman" w:cs="Times New Roman"/>
              </w:rPr>
              <w:t xml:space="preserve"> for making the moves themselves” (p. 138).  </w:t>
            </w:r>
          </w:p>
        </w:tc>
        <w:tc>
          <w:tcPr>
            <w:tcW w:w="3150" w:type="dxa"/>
          </w:tcPr>
          <w:p w14:paraId="66E3266F" w14:textId="169FD506" w:rsidR="00F505DC" w:rsidRPr="00F505DC" w:rsidRDefault="00F02D8A" w:rsidP="00D6356F">
            <w:pPr>
              <w:spacing w:line="480" w:lineRule="auto"/>
              <w:rPr>
                <w:rFonts w:ascii="Times New Roman" w:hAnsi="Times New Roman" w:cs="Times New Roman"/>
              </w:rPr>
            </w:pPr>
            <w:r>
              <w:rPr>
                <w:rFonts w:ascii="Times New Roman" w:hAnsi="Times New Roman" w:cs="Times New Roman"/>
              </w:rPr>
              <w:lastRenderedPageBreak/>
              <w:t>By providing individual, isolated practice in an effort to master the theorem, the teacher is encouraging the practice of the surface game.  S</w:t>
            </w:r>
            <w:r w:rsidR="0007087F">
              <w:rPr>
                <w:rFonts w:ascii="Times New Roman" w:hAnsi="Times New Roman" w:cs="Times New Roman"/>
              </w:rPr>
              <w:t>ome s</w:t>
            </w:r>
            <w:r>
              <w:rPr>
                <w:rFonts w:ascii="Times New Roman" w:hAnsi="Times New Roman" w:cs="Times New Roman"/>
              </w:rPr>
              <w:t xml:space="preserve">tudents may discover some of the hidden parts </w:t>
            </w:r>
            <w:r w:rsidR="009F5436">
              <w:rPr>
                <w:rFonts w:ascii="Times New Roman" w:hAnsi="Times New Roman" w:cs="Times New Roman"/>
              </w:rPr>
              <w:t xml:space="preserve">causally </w:t>
            </w:r>
            <w:r>
              <w:rPr>
                <w:rFonts w:ascii="Times New Roman" w:hAnsi="Times New Roman" w:cs="Times New Roman"/>
              </w:rPr>
              <w:t>along the way</w:t>
            </w:r>
            <w:r w:rsidR="0007087F">
              <w:rPr>
                <w:rFonts w:ascii="Times New Roman" w:hAnsi="Times New Roman" w:cs="Times New Roman"/>
              </w:rPr>
              <w:t xml:space="preserve"> by linear practice, some may not.  The teacher approaches the </w:t>
            </w:r>
            <w:r w:rsidR="0007087F">
              <w:rPr>
                <w:rFonts w:ascii="Times New Roman" w:hAnsi="Times New Roman" w:cs="Times New Roman"/>
              </w:rPr>
              <w:lastRenderedPageBreak/>
              <w:t xml:space="preserve">theorem in a teacher-led, lecture-based approach through simple equation practice.  Testing is designed to see if each student has mastered the step-by-step process of </w:t>
            </w:r>
            <w:r w:rsidR="009F5436">
              <w:rPr>
                <w:rFonts w:ascii="Times New Roman" w:hAnsi="Times New Roman" w:cs="Times New Roman"/>
              </w:rPr>
              <w:t>computing</w:t>
            </w:r>
            <w:r w:rsidR="0007087F">
              <w:rPr>
                <w:rFonts w:ascii="Times New Roman" w:hAnsi="Times New Roman" w:cs="Times New Roman"/>
              </w:rPr>
              <w:t xml:space="preserve"> the theorem with equation examples.</w:t>
            </w:r>
          </w:p>
        </w:tc>
        <w:tc>
          <w:tcPr>
            <w:tcW w:w="3415" w:type="dxa"/>
          </w:tcPr>
          <w:p w14:paraId="33464F69" w14:textId="622CC55C" w:rsidR="00F505DC" w:rsidRPr="00F505DC" w:rsidRDefault="00C52C24" w:rsidP="00D6356F">
            <w:pPr>
              <w:spacing w:line="480" w:lineRule="auto"/>
              <w:rPr>
                <w:rFonts w:ascii="Times New Roman" w:hAnsi="Times New Roman" w:cs="Times New Roman"/>
              </w:rPr>
            </w:pPr>
            <w:r>
              <w:rPr>
                <w:rFonts w:ascii="Times New Roman" w:hAnsi="Times New Roman" w:cs="Times New Roman"/>
              </w:rPr>
              <w:lastRenderedPageBreak/>
              <w:t>Students can create an atmosphere of self-</w:t>
            </w:r>
            <w:r w:rsidR="006D7220">
              <w:rPr>
                <w:rFonts w:ascii="Times New Roman" w:hAnsi="Times New Roman" w:cs="Times New Roman"/>
              </w:rPr>
              <w:t>awareness</w:t>
            </w:r>
            <w:r>
              <w:rPr>
                <w:rFonts w:ascii="Times New Roman" w:hAnsi="Times New Roman" w:cs="Times New Roman"/>
              </w:rPr>
              <w:t>, where each explains the concepts to themselves as they progress.  The teacher can create junior games which isolate the hard parts and engage students’ participation to uncover the hidden game of Geometry.</w:t>
            </w:r>
            <w:r w:rsidR="005D2009">
              <w:rPr>
                <w:rFonts w:ascii="Times New Roman" w:hAnsi="Times New Roman" w:cs="Times New Roman"/>
              </w:rPr>
              <w:t xml:space="preserve">  The class can </w:t>
            </w:r>
            <w:r w:rsidR="00B860E1">
              <w:rPr>
                <w:rFonts w:ascii="Times New Roman" w:hAnsi="Times New Roman" w:cs="Times New Roman"/>
              </w:rPr>
              <w:t>practice</w:t>
            </w:r>
            <w:r w:rsidR="005D2009">
              <w:rPr>
                <w:rFonts w:ascii="Times New Roman" w:hAnsi="Times New Roman" w:cs="Times New Roman"/>
              </w:rPr>
              <w:t xml:space="preserve"> finding </w:t>
            </w:r>
            <w:r w:rsidR="005D2009">
              <w:rPr>
                <w:rFonts w:ascii="Times New Roman" w:hAnsi="Times New Roman" w:cs="Times New Roman"/>
              </w:rPr>
              <w:lastRenderedPageBreak/>
              <w:t>problems by following the model of Gyorgy Polya (</w:t>
            </w:r>
            <w:r w:rsidR="00F96A0C">
              <w:rPr>
                <w:rFonts w:ascii="Times New Roman" w:hAnsi="Times New Roman" w:cs="Times New Roman"/>
              </w:rPr>
              <w:t>1957</w:t>
            </w:r>
            <w:r w:rsidR="005D2009">
              <w:rPr>
                <w:rFonts w:ascii="Times New Roman" w:hAnsi="Times New Roman" w:cs="Times New Roman"/>
              </w:rPr>
              <w:t>), which includes heuristics (Greek meaning: to find).  Examples can be broken down into smaller chunks and they can be compared to previously solved problems.  Creating visual diagrams and working as a group would help uncover the hidden game.</w:t>
            </w:r>
          </w:p>
        </w:tc>
      </w:tr>
      <w:tr w:rsidR="00F505DC" w:rsidRPr="00F505DC" w14:paraId="5267C156" w14:textId="77777777" w:rsidTr="006D7220">
        <w:tc>
          <w:tcPr>
            <w:tcW w:w="2785" w:type="dxa"/>
          </w:tcPr>
          <w:p w14:paraId="100D1860" w14:textId="77777777" w:rsidR="00F505DC" w:rsidRDefault="00F505DC" w:rsidP="00D6356F">
            <w:pPr>
              <w:spacing w:line="480" w:lineRule="auto"/>
              <w:rPr>
                <w:rFonts w:ascii="Times New Roman" w:hAnsi="Times New Roman" w:cs="Times New Roman"/>
                <w:b/>
                <w:bCs/>
              </w:rPr>
            </w:pPr>
            <w:r w:rsidRPr="00E578B8">
              <w:rPr>
                <w:rFonts w:ascii="Times New Roman" w:hAnsi="Times New Roman" w:cs="Times New Roman"/>
                <w:b/>
                <w:bCs/>
              </w:rPr>
              <w:lastRenderedPageBreak/>
              <w:t>Learn from the Team</w:t>
            </w:r>
          </w:p>
          <w:p w14:paraId="4B5CBE32" w14:textId="58836CEC" w:rsidR="00E578B8" w:rsidRPr="00E578B8" w:rsidRDefault="006D7220" w:rsidP="00D6356F">
            <w:pPr>
              <w:spacing w:line="480" w:lineRule="auto"/>
              <w:rPr>
                <w:rFonts w:ascii="Times New Roman" w:hAnsi="Times New Roman" w:cs="Times New Roman"/>
              </w:rPr>
            </w:pPr>
            <w:r>
              <w:rPr>
                <w:rFonts w:ascii="Times New Roman" w:hAnsi="Times New Roman" w:cs="Times New Roman"/>
              </w:rPr>
              <w:t xml:space="preserve">Not to be confused with a group activity, learning from the team means students working together in the learning environment.  Students see what others are doing and they discuss the learning process.  It is a social view of teaching and learning. Problems </w:t>
            </w:r>
            <w:r>
              <w:rPr>
                <w:rFonts w:ascii="Times New Roman" w:hAnsi="Times New Roman" w:cs="Times New Roman"/>
              </w:rPr>
              <w:lastRenderedPageBreak/>
              <w:t>are discovered by the group</w:t>
            </w:r>
            <w:r w:rsidR="009F5436">
              <w:rPr>
                <w:rFonts w:ascii="Times New Roman" w:hAnsi="Times New Roman" w:cs="Times New Roman"/>
              </w:rPr>
              <w:t>,</w:t>
            </w:r>
            <w:r>
              <w:rPr>
                <w:rFonts w:ascii="Times New Roman" w:hAnsi="Times New Roman" w:cs="Times New Roman"/>
              </w:rPr>
              <w:t xml:space="preserve"> “where ideas are shared through discussion, collaboration, and critique” (</w:t>
            </w:r>
            <w:r w:rsidR="009F5436">
              <w:rPr>
                <w:rFonts w:ascii="Times New Roman" w:hAnsi="Times New Roman" w:cs="Times New Roman"/>
              </w:rPr>
              <w:t xml:space="preserve">Perkins, 2009, </w:t>
            </w:r>
            <w:r>
              <w:rPr>
                <w:rFonts w:ascii="Times New Roman" w:hAnsi="Times New Roman" w:cs="Times New Roman"/>
              </w:rPr>
              <w:t>p. 173).</w:t>
            </w:r>
          </w:p>
        </w:tc>
        <w:tc>
          <w:tcPr>
            <w:tcW w:w="3150" w:type="dxa"/>
          </w:tcPr>
          <w:p w14:paraId="3FF96C9D" w14:textId="3936D65A" w:rsidR="00F505DC" w:rsidRPr="00F505DC" w:rsidRDefault="00C52C24" w:rsidP="00D6356F">
            <w:pPr>
              <w:spacing w:line="480" w:lineRule="auto"/>
              <w:rPr>
                <w:rFonts w:ascii="Times New Roman" w:hAnsi="Times New Roman" w:cs="Times New Roman"/>
              </w:rPr>
            </w:pPr>
            <w:r>
              <w:rPr>
                <w:rFonts w:ascii="Times New Roman" w:hAnsi="Times New Roman" w:cs="Times New Roman"/>
              </w:rPr>
              <w:lastRenderedPageBreak/>
              <w:t>In the above described series of non-examples, the teacher is presenting the surface</w:t>
            </w:r>
            <w:r w:rsidR="009F5436">
              <w:rPr>
                <w:rFonts w:ascii="Times New Roman" w:hAnsi="Times New Roman" w:cs="Times New Roman"/>
              </w:rPr>
              <w:t xml:space="preserve"> knowledge</w:t>
            </w:r>
            <w:r>
              <w:rPr>
                <w:rFonts w:ascii="Times New Roman" w:hAnsi="Times New Roman" w:cs="Times New Roman"/>
              </w:rPr>
              <w:t xml:space="preserve"> of the </w:t>
            </w:r>
            <w:r w:rsidR="009F5436">
              <w:rPr>
                <w:rFonts w:ascii="Times New Roman" w:hAnsi="Times New Roman" w:cs="Times New Roman"/>
              </w:rPr>
              <w:t>t</w:t>
            </w:r>
            <w:r>
              <w:rPr>
                <w:rFonts w:ascii="Times New Roman" w:hAnsi="Times New Roman" w:cs="Times New Roman"/>
              </w:rPr>
              <w:t xml:space="preserve">heorem, providing </w:t>
            </w:r>
            <w:r w:rsidR="00E578B8">
              <w:rPr>
                <w:rFonts w:ascii="Times New Roman" w:hAnsi="Times New Roman" w:cs="Times New Roman"/>
              </w:rPr>
              <w:t>examples</w:t>
            </w:r>
            <w:r>
              <w:rPr>
                <w:rFonts w:ascii="Times New Roman" w:hAnsi="Times New Roman" w:cs="Times New Roman"/>
              </w:rPr>
              <w:t xml:space="preserve"> as  linear practicing, and expect</w:t>
            </w:r>
            <w:r w:rsidR="009F5436">
              <w:rPr>
                <w:rFonts w:ascii="Times New Roman" w:hAnsi="Times New Roman" w:cs="Times New Roman"/>
              </w:rPr>
              <w:t>ing</w:t>
            </w:r>
            <w:r>
              <w:rPr>
                <w:rFonts w:ascii="Times New Roman" w:hAnsi="Times New Roman" w:cs="Times New Roman"/>
              </w:rPr>
              <w:t xml:space="preserve"> students to have a heart-to-mind reaction</w:t>
            </w:r>
            <w:r w:rsidR="00E578B8">
              <w:rPr>
                <w:rFonts w:ascii="Times New Roman" w:hAnsi="Times New Roman" w:cs="Times New Roman"/>
              </w:rPr>
              <w:t xml:space="preserve"> to the material. The teacher focuses instruction in the classroom using a teacher-led, lecture-based format, and classwork </w:t>
            </w:r>
            <w:r w:rsidR="00E578B8">
              <w:rPr>
                <w:rFonts w:ascii="Times New Roman" w:hAnsi="Times New Roman" w:cs="Times New Roman"/>
              </w:rPr>
              <w:lastRenderedPageBreak/>
              <w:t>is done individually in silence.  The classroom is arranged in rows of individual desks facing the front of the room.  The students are encouraged to concentrate on their individual work without interacting with each other</w:t>
            </w:r>
            <w:r w:rsidR="009F5436">
              <w:rPr>
                <w:rFonts w:ascii="Times New Roman" w:hAnsi="Times New Roman" w:cs="Times New Roman"/>
              </w:rPr>
              <w:t xml:space="preserve"> </w:t>
            </w:r>
            <w:r w:rsidR="00E578B8">
              <w:rPr>
                <w:rFonts w:ascii="Times New Roman" w:hAnsi="Times New Roman" w:cs="Times New Roman"/>
              </w:rPr>
              <w:t>while the teacher sits quietly at her desk.</w:t>
            </w:r>
          </w:p>
        </w:tc>
        <w:tc>
          <w:tcPr>
            <w:tcW w:w="3415" w:type="dxa"/>
          </w:tcPr>
          <w:p w14:paraId="5EC8A4D1" w14:textId="554B665C" w:rsidR="00F505DC" w:rsidRPr="00F505DC" w:rsidRDefault="00E578B8" w:rsidP="00D6356F">
            <w:pPr>
              <w:spacing w:line="480" w:lineRule="auto"/>
              <w:rPr>
                <w:rFonts w:ascii="Times New Roman" w:hAnsi="Times New Roman" w:cs="Times New Roman"/>
              </w:rPr>
            </w:pPr>
            <w:r>
              <w:rPr>
                <w:rFonts w:ascii="Times New Roman" w:hAnsi="Times New Roman" w:cs="Times New Roman"/>
              </w:rPr>
              <w:lastRenderedPageBreak/>
              <w:t xml:space="preserve">In order to create an environment so students can learn from the team, the teacher can rearrange her classroom into several different stations for participation structures.  Desks can be clustered into </w:t>
            </w:r>
            <w:r w:rsidR="009F5436">
              <w:rPr>
                <w:rFonts w:ascii="Times New Roman" w:hAnsi="Times New Roman" w:cs="Times New Roman"/>
              </w:rPr>
              <w:t xml:space="preserve">small </w:t>
            </w:r>
            <w:r>
              <w:rPr>
                <w:rFonts w:ascii="Times New Roman" w:hAnsi="Times New Roman" w:cs="Times New Roman"/>
              </w:rPr>
              <w:t xml:space="preserve">groups to encourage peer-to-peer learning.  More desks can be clustered around the teacher’s desk to encourage small groups of teacher-student learning.  And </w:t>
            </w:r>
            <w:r>
              <w:rPr>
                <w:rFonts w:ascii="Times New Roman" w:hAnsi="Times New Roman" w:cs="Times New Roman"/>
              </w:rPr>
              <w:lastRenderedPageBreak/>
              <w:t>more desks can be used for individual self-assessment.  As Perkins explains, “by looking at others and hearing from others while not completely involved in the game oneself, one can sometimes more readily see hidden games at work” (p. 171).</w:t>
            </w:r>
          </w:p>
        </w:tc>
      </w:tr>
    </w:tbl>
    <w:p w14:paraId="37F9FD84" w14:textId="46477531" w:rsidR="00D6356F" w:rsidRDefault="00D6356F" w:rsidP="00D6356F">
      <w:pPr>
        <w:spacing w:line="480" w:lineRule="auto"/>
        <w:rPr>
          <w:rFonts w:ascii="Times New Roman" w:hAnsi="Times New Roman" w:cs="Times New Roman"/>
        </w:rPr>
      </w:pPr>
    </w:p>
    <w:p w14:paraId="3E67A89A" w14:textId="77777777" w:rsidR="00B5792B" w:rsidRDefault="00B5792B" w:rsidP="00D6356F">
      <w:pPr>
        <w:spacing w:line="480" w:lineRule="auto"/>
        <w:rPr>
          <w:rFonts w:ascii="Times New Roman" w:hAnsi="Times New Roman" w:cs="Times New Roman"/>
        </w:rPr>
      </w:pPr>
    </w:p>
    <w:p w14:paraId="242F4C3F" w14:textId="0DD28397" w:rsidR="009F5436" w:rsidRPr="009F5436" w:rsidRDefault="009F5436" w:rsidP="009F5436">
      <w:pPr>
        <w:spacing w:line="480" w:lineRule="auto"/>
        <w:jc w:val="center"/>
        <w:rPr>
          <w:rFonts w:ascii="Times New Roman" w:hAnsi="Times New Roman" w:cs="Times New Roman"/>
          <w:b/>
          <w:bCs/>
        </w:rPr>
      </w:pPr>
      <w:r w:rsidRPr="009F5436">
        <w:rPr>
          <w:rFonts w:ascii="Times New Roman" w:hAnsi="Times New Roman" w:cs="Times New Roman"/>
          <w:b/>
          <w:bCs/>
        </w:rPr>
        <w:t>Connections &amp; Reflections</w:t>
      </w:r>
    </w:p>
    <w:p w14:paraId="600EF046" w14:textId="4034D7CC" w:rsidR="009F5436" w:rsidRDefault="009F5436" w:rsidP="00D6356F">
      <w:pPr>
        <w:spacing w:line="480" w:lineRule="auto"/>
        <w:rPr>
          <w:rFonts w:ascii="Times New Roman" w:hAnsi="Times New Roman" w:cs="Times New Roman"/>
        </w:rPr>
      </w:pPr>
      <w:r>
        <w:rPr>
          <w:rFonts w:ascii="Times New Roman" w:hAnsi="Times New Roman" w:cs="Times New Roman"/>
        </w:rPr>
        <w:tab/>
        <w:t>Perkins explains in great detail how art education is a natural model for</w:t>
      </w:r>
      <w:r w:rsidR="00E23B40">
        <w:rPr>
          <w:rFonts w:ascii="Times New Roman" w:hAnsi="Times New Roman" w:cs="Times New Roman"/>
        </w:rPr>
        <w:t xml:space="preserve"> making learning whole</w:t>
      </w:r>
      <w:r w:rsidR="00B5792B">
        <w:rPr>
          <w:rFonts w:ascii="Times New Roman" w:hAnsi="Times New Roman" w:cs="Times New Roman"/>
        </w:rPr>
        <w:t xml:space="preserve"> in Chapter 6 of his book, Making Learning Whole: How Seven Principles of Teaching can Transform Education (2009)</w:t>
      </w:r>
      <w:r w:rsidR="00E23B40">
        <w:rPr>
          <w:rFonts w:ascii="Times New Roman" w:hAnsi="Times New Roman" w:cs="Times New Roman"/>
        </w:rPr>
        <w:t xml:space="preserve">.  In a studio art classroom, the teacher provides a demonstration and brief explanation of the new assignment, then immediately sets the students to work.  Students learn by doing in an art classroom, and as they work, they can see how their peers are approaching the same assignment.  The art teacher spends the class time moving from student to student and offers individual guidance based on their progress.  An art teacher also encourages the students to interact with each other as well as herself through </w:t>
      </w:r>
      <w:r w:rsidR="00F96A0C">
        <w:rPr>
          <w:rFonts w:ascii="Times New Roman" w:hAnsi="Times New Roman" w:cs="Times New Roman"/>
        </w:rPr>
        <w:t>engaging</w:t>
      </w:r>
      <w:r w:rsidR="00E23B40">
        <w:rPr>
          <w:rFonts w:ascii="Times New Roman" w:hAnsi="Times New Roman" w:cs="Times New Roman"/>
        </w:rPr>
        <w:t xml:space="preserve"> discussions.  If an art teacher sees that one student is struggling with something, the teacher can engage the class by asking the students themselves how they solved that particular problem.  Once the assignment is </w:t>
      </w:r>
      <w:r w:rsidR="00E23B40">
        <w:rPr>
          <w:rFonts w:ascii="Times New Roman" w:hAnsi="Times New Roman" w:cs="Times New Roman"/>
        </w:rPr>
        <w:lastRenderedPageBreak/>
        <w:t>complete, all of the work is displayed and a critique ensues.  The teacher first demonstrates how to talk about the work in a constructive way, and then gives the floor to the class, where each student talks about others’ work, not just their own.</w:t>
      </w:r>
    </w:p>
    <w:p w14:paraId="2C9728D7" w14:textId="18BDE29A" w:rsidR="00E23B40" w:rsidRDefault="00E23B40" w:rsidP="00D6356F">
      <w:pPr>
        <w:spacing w:line="480" w:lineRule="auto"/>
        <w:rPr>
          <w:rFonts w:ascii="Times New Roman" w:hAnsi="Times New Roman" w:cs="Times New Roman"/>
        </w:rPr>
      </w:pPr>
      <w:r>
        <w:rPr>
          <w:rFonts w:ascii="Times New Roman" w:hAnsi="Times New Roman" w:cs="Times New Roman"/>
        </w:rPr>
        <w:tab/>
        <w:t xml:space="preserve">Teaching and Learning art is all about playing the whole game.  The knowledge </w:t>
      </w:r>
      <w:r w:rsidR="00F96A0C">
        <w:rPr>
          <w:rFonts w:ascii="Times New Roman" w:hAnsi="Times New Roman" w:cs="Times New Roman"/>
        </w:rPr>
        <w:t>acquired</w:t>
      </w:r>
      <w:r>
        <w:rPr>
          <w:rFonts w:ascii="Times New Roman" w:hAnsi="Times New Roman" w:cs="Times New Roman"/>
        </w:rPr>
        <w:t xml:space="preserve"> is applied to all aspects of the students’ learning and their personal lives.  Interdisciplinary discussions and cross-evaluations reveal the connections art has with all academic subjects.  When students see these connections, they want to play the game.  Working on the hard parts is a natural process of making art, as the process requires the student to break down the </w:t>
      </w:r>
      <w:r w:rsidR="00F96A0C">
        <w:rPr>
          <w:rFonts w:ascii="Times New Roman" w:hAnsi="Times New Roman" w:cs="Times New Roman"/>
        </w:rPr>
        <w:t>components</w:t>
      </w:r>
      <w:r>
        <w:rPr>
          <w:rFonts w:ascii="Times New Roman" w:hAnsi="Times New Roman" w:cs="Times New Roman"/>
        </w:rPr>
        <w:t xml:space="preserve"> of an anticipated final product into smaller chunks.  Hard parts are revealed as they move through the steps of completing an assignment.  Art students are playing out of town as they learn how art is at the foundation of language development and </w:t>
      </w:r>
      <w:r w:rsidR="006E6B74">
        <w:rPr>
          <w:rFonts w:ascii="Times New Roman" w:hAnsi="Times New Roman" w:cs="Times New Roman"/>
        </w:rPr>
        <w:t xml:space="preserve">world civilizations, how science plays a part in color theory, and how math can sort out a strong composition.  Uncovering the hidden game starts from the very beginning: they aren’t given a whole and asked to break </w:t>
      </w:r>
      <w:r w:rsidR="00F96A0C">
        <w:rPr>
          <w:rFonts w:ascii="Times New Roman" w:hAnsi="Times New Roman" w:cs="Times New Roman"/>
        </w:rPr>
        <w:t>into</w:t>
      </w:r>
      <w:r w:rsidR="006E6B74">
        <w:rPr>
          <w:rFonts w:ascii="Times New Roman" w:hAnsi="Times New Roman" w:cs="Times New Roman"/>
        </w:rPr>
        <w:t xml:space="preserve"> smaller parts: they are given an empty canvas and are asked to build the smaller parts into the final whole.  And, learning from the team is a consistent model for learning art.  </w:t>
      </w:r>
      <w:r w:rsidR="00F96A0C">
        <w:rPr>
          <w:rFonts w:ascii="Times New Roman" w:hAnsi="Times New Roman" w:cs="Times New Roman"/>
        </w:rPr>
        <w:t>Art classrooms are never quiet: there is consistent discussions and conversations about the work being made, the strategies students share, the encouragement to tackle a new process, and teacher-leading ideas to connections in the real world.</w:t>
      </w:r>
    </w:p>
    <w:p w14:paraId="54BFEC1A" w14:textId="30940809" w:rsidR="006E6B74" w:rsidRDefault="006E6B74" w:rsidP="00D6356F">
      <w:pPr>
        <w:spacing w:line="480" w:lineRule="auto"/>
        <w:rPr>
          <w:rFonts w:ascii="Times New Roman" w:hAnsi="Times New Roman" w:cs="Times New Roman"/>
        </w:rPr>
      </w:pPr>
      <w:r>
        <w:rPr>
          <w:rFonts w:ascii="Times New Roman" w:hAnsi="Times New Roman" w:cs="Times New Roman"/>
        </w:rPr>
        <w:tab/>
        <w:t xml:space="preserve">Throughout this class, I have been reflecting on art education and Perkins’ model and writing about their connections in discussion boards and blog posts.  For this assignment, I wanted to approach it differently.  As we’ve been reading Perkins, I have seen so many similarities between his model and my method of teaching art, but I have wondered: how can this work with math?  Math has always been my least favorite subject because I was always taught in </w:t>
      </w:r>
      <w:r>
        <w:rPr>
          <w:rFonts w:ascii="Times New Roman" w:hAnsi="Times New Roman" w:cs="Times New Roman"/>
        </w:rPr>
        <w:lastRenderedPageBreak/>
        <w:t>the non-example format described above.  So, I wanted to think about how teaching math could be different, one that better emulates Perkins</w:t>
      </w:r>
      <w:r w:rsidR="00B5792B">
        <w:rPr>
          <w:rFonts w:ascii="Times New Roman" w:hAnsi="Times New Roman" w:cs="Times New Roman"/>
        </w:rPr>
        <w:t>’</w:t>
      </w:r>
      <w:r>
        <w:rPr>
          <w:rFonts w:ascii="Times New Roman" w:hAnsi="Times New Roman" w:cs="Times New Roman"/>
        </w:rPr>
        <w:t xml:space="preserve"> model.  Out of all the math classes I have taken, my favorite was </w:t>
      </w:r>
      <w:r w:rsidR="00B5792B">
        <w:rPr>
          <w:rFonts w:ascii="Times New Roman" w:hAnsi="Times New Roman" w:cs="Times New Roman"/>
        </w:rPr>
        <w:t>H</w:t>
      </w:r>
      <w:r>
        <w:rPr>
          <w:rFonts w:ascii="Times New Roman" w:hAnsi="Times New Roman" w:cs="Times New Roman"/>
        </w:rPr>
        <w:t xml:space="preserve">igh </w:t>
      </w:r>
      <w:r w:rsidR="00B5792B">
        <w:rPr>
          <w:rFonts w:ascii="Times New Roman" w:hAnsi="Times New Roman" w:cs="Times New Roman"/>
        </w:rPr>
        <w:t>S</w:t>
      </w:r>
      <w:r>
        <w:rPr>
          <w:rFonts w:ascii="Times New Roman" w:hAnsi="Times New Roman" w:cs="Times New Roman"/>
        </w:rPr>
        <w:t>chool Geometry.  I was easily able to understand the material at hand because it was presented in a visual format, and I have learned using th</w:t>
      </w:r>
      <w:r w:rsidR="00054F2B">
        <w:rPr>
          <w:rFonts w:ascii="Times New Roman" w:hAnsi="Times New Roman" w:cs="Times New Roman"/>
        </w:rPr>
        <w:t>e Learning Style Inventory (Felder and Soloman, n.d.)</w:t>
      </w:r>
      <w:r>
        <w:rPr>
          <w:rFonts w:ascii="Times New Roman" w:hAnsi="Times New Roman" w:cs="Times New Roman"/>
        </w:rPr>
        <w:t xml:space="preserve"> that I am a strong visual learner.  Even though the class was still taught in the non-example way, I was able to excel and </w:t>
      </w:r>
      <w:r w:rsidR="00B5792B">
        <w:rPr>
          <w:rFonts w:ascii="Times New Roman" w:hAnsi="Times New Roman" w:cs="Times New Roman"/>
        </w:rPr>
        <w:t>earn</w:t>
      </w:r>
      <w:r>
        <w:rPr>
          <w:rFonts w:ascii="Times New Roman" w:hAnsi="Times New Roman" w:cs="Times New Roman"/>
        </w:rPr>
        <w:t xml:space="preserve"> high grades.  </w:t>
      </w:r>
      <w:r w:rsidR="00B5792B">
        <w:rPr>
          <w:rFonts w:ascii="Times New Roman" w:hAnsi="Times New Roman" w:cs="Times New Roman"/>
        </w:rPr>
        <w:t xml:space="preserve">To be honest, it was very easy for me.  It was not easy for others in my class.  </w:t>
      </w:r>
      <w:r>
        <w:rPr>
          <w:rFonts w:ascii="Times New Roman" w:hAnsi="Times New Roman" w:cs="Times New Roman"/>
        </w:rPr>
        <w:t>The non-example I provided for “working on the hard parts” is exactly what happened to me in that class.  I would get handed back a test with an A+</w:t>
      </w:r>
      <w:r w:rsidR="00B5792B">
        <w:rPr>
          <w:rFonts w:ascii="Times New Roman" w:hAnsi="Times New Roman" w:cs="Times New Roman"/>
        </w:rPr>
        <w:t xml:space="preserve"> while my classmates</w:t>
      </w:r>
      <w:r>
        <w:rPr>
          <w:rFonts w:ascii="Times New Roman" w:hAnsi="Times New Roman" w:cs="Times New Roman"/>
        </w:rPr>
        <w:t xml:space="preserve"> were earning C’s and D’s.  One day, out of sheer frustration, one classmate turned to me and said incredulously, “How are you DOING that???”</w:t>
      </w:r>
      <w:r w:rsidR="00DC46EC">
        <w:rPr>
          <w:rFonts w:ascii="Times New Roman" w:hAnsi="Times New Roman" w:cs="Times New Roman"/>
        </w:rPr>
        <w:t xml:space="preserve">  </w:t>
      </w:r>
      <w:r w:rsidR="00B5792B">
        <w:rPr>
          <w:rFonts w:ascii="Times New Roman" w:hAnsi="Times New Roman" w:cs="Times New Roman"/>
        </w:rPr>
        <w:t xml:space="preserve">She said it in a joking manner and immediately praised me for how well I was doing, but she </w:t>
      </w:r>
      <w:r w:rsidR="001255A6">
        <w:rPr>
          <w:rFonts w:ascii="Times New Roman" w:hAnsi="Times New Roman" w:cs="Times New Roman"/>
        </w:rPr>
        <w:t>obviously</w:t>
      </w:r>
      <w:r w:rsidR="00B5792B">
        <w:rPr>
          <w:rFonts w:ascii="Times New Roman" w:hAnsi="Times New Roman" w:cs="Times New Roman"/>
        </w:rPr>
        <w:t xml:space="preserve"> couldn’t understand why she couldn’t do it herself.  </w:t>
      </w:r>
      <w:r w:rsidR="00DC46EC">
        <w:rPr>
          <w:rFonts w:ascii="Times New Roman" w:hAnsi="Times New Roman" w:cs="Times New Roman"/>
        </w:rPr>
        <w:t>I watched how my fellow classmates were struggling while I was thriving, but it was for all the wrong reasons.  I was able to see the connections and predict the outcomes, not because of my teacher, but because of the way that I learn.  The other students struggled because they couldn’t see the whole game</w:t>
      </w:r>
      <w:r w:rsidR="00B5792B">
        <w:rPr>
          <w:rFonts w:ascii="Times New Roman" w:hAnsi="Times New Roman" w:cs="Times New Roman"/>
        </w:rPr>
        <w:t xml:space="preserve"> and they did not have a teacher who could show them how</w:t>
      </w:r>
      <w:r w:rsidR="00DC46EC">
        <w:rPr>
          <w:rFonts w:ascii="Times New Roman" w:hAnsi="Times New Roman" w:cs="Times New Roman"/>
        </w:rPr>
        <w:t>.</w:t>
      </w:r>
    </w:p>
    <w:p w14:paraId="4A60A7F0" w14:textId="77777777" w:rsidR="001951BC" w:rsidRPr="001951BC" w:rsidRDefault="001951BC" w:rsidP="001951BC">
      <w:pPr>
        <w:spacing w:line="480" w:lineRule="auto"/>
        <w:rPr>
          <w:rFonts w:ascii="Times New Roman" w:hAnsi="Times New Roman" w:cs="Times New Roman"/>
        </w:rPr>
      </w:pPr>
      <w:r>
        <w:rPr>
          <w:rFonts w:ascii="Times New Roman" w:hAnsi="Times New Roman" w:cs="Times New Roman"/>
        </w:rPr>
        <w:tab/>
      </w:r>
      <w:r w:rsidRPr="001951BC">
        <w:rPr>
          <w:rFonts w:ascii="Times New Roman" w:hAnsi="Times New Roman" w:cs="Times New Roman"/>
        </w:rPr>
        <w:t>According to Manoj Patharkar (2011):</w:t>
      </w:r>
    </w:p>
    <w:p w14:paraId="7917877D" w14:textId="12EBEEA2" w:rsidR="001951BC" w:rsidRDefault="001951BC" w:rsidP="001951BC">
      <w:pPr>
        <w:spacing w:line="480" w:lineRule="auto"/>
        <w:ind w:left="720"/>
        <w:rPr>
          <w:rFonts w:ascii="Times New Roman" w:hAnsi="Times New Roman" w:cs="Times New Roman"/>
        </w:rPr>
      </w:pPr>
      <w:r w:rsidRPr="001951BC">
        <w:rPr>
          <w:rFonts w:ascii="Times New Roman" w:hAnsi="Times New Roman" w:cs="Times New Roman"/>
        </w:rPr>
        <w:t>From the beginning of civilization, people have been conscious of a ‘mind’ which has been considered the origin of all scientific and cultural development (p. 218).</w:t>
      </w:r>
    </w:p>
    <w:p w14:paraId="002E82C4" w14:textId="7F8F9714" w:rsidR="001951BC" w:rsidRDefault="001951BC" w:rsidP="001951BC">
      <w:pPr>
        <w:spacing w:line="480" w:lineRule="auto"/>
        <w:rPr>
          <w:rFonts w:ascii="Times New Roman" w:hAnsi="Times New Roman" w:cs="Times New Roman"/>
        </w:rPr>
      </w:pPr>
      <w:r>
        <w:rPr>
          <w:rFonts w:ascii="Times New Roman" w:hAnsi="Times New Roman" w:cs="Times New Roman"/>
        </w:rPr>
        <w:t>The human mind needs to be considered as a whole, especially in the field of education.  Perkins model encourages approaching teaching and learning with the whole mind</w:t>
      </w:r>
      <w:r w:rsidR="00054F2B">
        <w:rPr>
          <w:rFonts w:ascii="Times New Roman" w:hAnsi="Times New Roman" w:cs="Times New Roman"/>
        </w:rPr>
        <w:t xml:space="preserve"> in play.  Current educational models are formatted into separate, isolated subjects, where students are required to learn the surface of a concept and demonstrate mastery through memorization and linear </w:t>
      </w:r>
      <w:r w:rsidR="00054F2B">
        <w:rPr>
          <w:rFonts w:ascii="Times New Roman" w:hAnsi="Times New Roman" w:cs="Times New Roman"/>
        </w:rPr>
        <w:lastRenderedPageBreak/>
        <w:t xml:space="preserve">practice.  As I move forward in my field of art education, I will continue to address the whole game with my students as I’ve always done, but now, I have a better understanding of what that </w:t>
      </w:r>
      <w:r w:rsidR="00B5792B">
        <w:rPr>
          <w:rFonts w:ascii="Times New Roman" w:hAnsi="Times New Roman" w:cs="Times New Roman"/>
        </w:rPr>
        <w:t xml:space="preserve">actually </w:t>
      </w:r>
      <w:r w:rsidR="00054F2B">
        <w:rPr>
          <w:rFonts w:ascii="Times New Roman" w:hAnsi="Times New Roman" w:cs="Times New Roman"/>
        </w:rPr>
        <w:t>is</w:t>
      </w:r>
      <w:r w:rsidR="00B5792B">
        <w:rPr>
          <w:rFonts w:ascii="Times New Roman" w:hAnsi="Times New Roman" w:cs="Times New Roman"/>
        </w:rPr>
        <w:t xml:space="preserve"> in terms of education reform</w:t>
      </w:r>
      <w:r w:rsidR="00054F2B">
        <w:rPr>
          <w:rFonts w:ascii="Times New Roman" w:hAnsi="Times New Roman" w:cs="Times New Roman"/>
        </w:rPr>
        <w:t xml:space="preserve">.  Perkins has given me the knowledge of better educational methods, </w:t>
      </w:r>
      <w:r w:rsidR="00B5792B">
        <w:rPr>
          <w:rFonts w:ascii="Times New Roman" w:hAnsi="Times New Roman" w:cs="Times New Roman"/>
        </w:rPr>
        <w:t xml:space="preserve">and has illustrated to me that I do play the whole game, I make the game worth playing, I work on the hard parts, I play out of town, I uncover the hidden game, and I learn from the team.  </w:t>
      </w:r>
      <w:r w:rsidR="00054F2B">
        <w:rPr>
          <w:rFonts w:ascii="Times New Roman" w:hAnsi="Times New Roman" w:cs="Times New Roman"/>
        </w:rPr>
        <w:t>I’ll have a better handle on enhancing the art experience for all of my students</w:t>
      </w:r>
      <w:r w:rsidR="00B5792B">
        <w:rPr>
          <w:rFonts w:ascii="Times New Roman" w:hAnsi="Times New Roman" w:cs="Times New Roman"/>
        </w:rPr>
        <w:t xml:space="preserve"> by utilizing the seven principles of teaching to transform their education</w:t>
      </w:r>
      <w:r w:rsidR="00054F2B">
        <w:rPr>
          <w:rFonts w:ascii="Times New Roman" w:hAnsi="Times New Roman" w:cs="Times New Roman"/>
        </w:rPr>
        <w:t>.</w:t>
      </w:r>
    </w:p>
    <w:p w14:paraId="05B8DE13" w14:textId="202C40D7" w:rsidR="00F96A0C" w:rsidRDefault="00F96A0C">
      <w:pPr>
        <w:rPr>
          <w:rFonts w:ascii="Times New Roman" w:hAnsi="Times New Roman" w:cs="Times New Roman"/>
        </w:rPr>
      </w:pPr>
      <w:r>
        <w:rPr>
          <w:rFonts w:ascii="Times New Roman" w:hAnsi="Times New Roman" w:cs="Times New Roman"/>
        </w:rPr>
        <w:br w:type="page"/>
      </w:r>
    </w:p>
    <w:p w14:paraId="5CC04BF3" w14:textId="77777777" w:rsidR="00F96A0C" w:rsidRDefault="00F96A0C" w:rsidP="001951BC">
      <w:pPr>
        <w:spacing w:line="480" w:lineRule="auto"/>
        <w:rPr>
          <w:rFonts w:ascii="Times New Roman" w:hAnsi="Times New Roman" w:cs="Times New Roman"/>
        </w:rPr>
      </w:pPr>
    </w:p>
    <w:p w14:paraId="44FAE248" w14:textId="25DE93E6" w:rsidR="00054F2B" w:rsidRPr="00054F2B" w:rsidRDefault="00054F2B" w:rsidP="00054F2B">
      <w:pPr>
        <w:spacing w:line="480" w:lineRule="auto"/>
        <w:jc w:val="center"/>
        <w:rPr>
          <w:rFonts w:ascii="Times New Roman" w:hAnsi="Times New Roman" w:cs="Times New Roman"/>
          <w:b/>
          <w:bCs/>
        </w:rPr>
      </w:pPr>
      <w:r w:rsidRPr="00054F2B">
        <w:rPr>
          <w:rFonts w:ascii="Times New Roman" w:hAnsi="Times New Roman" w:cs="Times New Roman"/>
          <w:b/>
          <w:bCs/>
        </w:rPr>
        <w:t>References</w:t>
      </w:r>
    </w:p>
    <w:p w14:paraId="66DCAD01" w14:textId="3AE5E005" w:rsidR="00054F2B" w:rsidRDefault="00054F2B" w:rsidP="001951BC">
      <w:pPr>
        <w:spacing w:line="480" w:lineRule="auto"/>
        <w:rPr>
          <w:rFonts w:ascii="Times New Roman" w:hAnsi="Times New Roman" w:cs="Times New Roman"/>
        </w:rPr>
      </w:pPr>
    </w:p>
    <w:p w14:paraId="47940CE0" w14:textId="582E8CEE" w:rsidR="00054F2B" w:rsidRPr="00F96A0C" w:rsidRDefault="00054F2B" w:rsidP="00F96A0C">
      <w:pPr>
        <w:spacing w:line="480" w:lineRule="auto"/>
        <w:rPr>
          <w:rFonts w:ascii="Times New Roman" w:hAnsi="Times New Roman" w:cs="Times New Roman"/>
        </w:rPr>
      </w:pPr>
      <w:r w:rsidRPr="00F96A0C">
        <w:rPr>
          <w:rFonts w:ascii="Times New Roman" w:hAnsi="Times New Roman" w:cs="Times New Roman"/>
        </w:rPr>
        <w:t xml:space="preserve">Felder, R. &amp; Soloman, B. (n.d.). </w:t>
      </w:r>
      <w:r w:rsidRPr="00F96A0C">
        <w:rPr>
          <w:rFonts w:ascii="Times New Roman" w:hAnsi="Times New Roman" w:cs="Times New Roman"/>
          <w:i/>
          <w:iCs/>
        </w:rPr>
        <w:t>Index of learning styles questionnaire</w:t>
      </w:r>
      <w:r w:rsidRPr="00F96A0C">
        <w:rPr>
          <w:rFonts w:ascii="Times New Roman" w:hAnsi="Times New Roman" w:cs="Times New Roman"/>
        </w:rPr>
        <w:t>.  North Carolina State</w:t>
      </w:r>
      <w:r w:rsidR="00F96A0C">
        <w:rPr>
          <w:rFonts w:ascii="Times New Roman" w:hAnsi="Times New Roman" w:cs="Times New Roman"/>
        </w:rPr>
        <w:t>.</w:t>
      </w:r>
    </w:p>
    <w:p w14:paraId="2961E4FE" w14:textId="7C1CA186" w:rsidR="00054F2B" w:rsidRPr="00F96A0C" w:rsidRDefault="00054F2B" w:rsidP="00F96A0C">
      <w:pPr>
        <w:spacing w:line="480" w:lineRule="auto"/>
        <w:rPr>
          <w:rFonts w:ascii="Times New Roman" w:hAnsi="Times New Roman" w:cs="Times New Roman"/>
        </w:rPr>
      </w:pPr>
      <w:r w:rsidRPr="00F96A0C">
        <w:rPr>
          <w:rFonts w:ascii="Times New Roman" w:hAnsi="Times New Roman" w:cs="Times New Roman"/>
        </w:rPr>
        <w:t xml:space="preserve">Kingley, P (1995). </w:t>
      </w:r>
      <w:r w:rsidRPr="00F96A0C">
        <w:rPr>
          <w:rFonts w:ascii="Times New Roman" w:hAnsi="Times New Roman" w:cs="Times New Roman"/>
          <w:i/>
          <w:iCs/>
        </w:rPr>
        <w:t xml:space="preserve">Ancient philosophy, mystery, and magic: Empedocles and Pythagorean </w:t>
      </w:r>
      <w:r w:rsidR="00F96A0C">
        <w:rPr>
          <w:rFonts w:ascii="Times New Roman" w:hAnsi="Times New Roman" w:cs="Times New Roman"/>
          <w:i/>
          <w:iCs/>
        </w:rPr>
        <w:tab/>
      </w:r>
      <w:r w:rsidRPr="00F96A0C">
        <w:rPr>
          <w:rFonts w:ascii="Times New Roman" w:hAnsi="Times New Roman" w:cs="Times New Roman"/>
          <w:i/>
          <w:iCs/>
        </w:rPr>
        <w:t>tradition.</w:t>
      </w:r>
      <w:r w:rsidRPr="00F96A0C">
        <w:rPr>
          <w:rFonts w:ascii="Times New Roman" w:hAnsi="Times New Roman" w:cs="Times New Roman"/>
        </w:rPr>
        <w:t xml:space="preserve">  Oxford University Press.</w:t>
      </w:r>
    </w:p>
    <w:p w14:paraId="30579C12" w14:textId="034E8A20" w:rsidR="00054F2B" w:rsidRPr="00F96A0C" w:rsidRDefault="00054F2B" w:rsidP="00F96A0C">
      <w:pPr>
        <w:spacing w:line="480" w:lineRule="auto"/>
        <w:ind w:left="720" w:hanging="720"/>
        <w:rPr>
          <w:rFonts w:ascii="Times New Roman" w:hAnsi="Times New Roman" w:cs="Times New Roman"/>
        </w:rPr>
      </w:pPr>
      <w:r w:rsidRPr="00F96A0C">
        <w:rPr>
          <w:rFonts w:ascii="Times New Roman" w:hAnsi="Times New Roman" w:cs="Times New Roman"/>
        </w:rPr>
        <w:t xml:space="preserve">Patharkar, M. (2011). </w:t>
      </w:r>
      <w:r w:rsidRPr="00F96A0C">
        <w:rPr>
          <w:rFonts w:ascii="Times New Roman" w:hAnsi="Times New Roman" w:cs="Times New Roman"/>
          <w:i/>
          <w:iCs/>
        </w:rPr>
        <w:t>From data processing to mental organs: An interdisciplinary path to cognitive neuroscience</w:t>
      </w:r>
      <w:r w:rsidRPr="00F96A0C">
        <w:rPr>
          <w:rFonts w:ascii="Times New Roman" w:hAnsi="Times New Roman" w:cs="Times New Roman"/>
        </w:rPr>
        <w:t xml:space="preserve">.  In: Brain, Mind and Consciousness: An International, </w:t>
      </w:r>
      <w:r w:rsidR="00F96A0C" w:rsidRPr="00F96A0C">
        <w:rPr>
          <w:rFonts w:ascii="Times New Roman" w:hAnsi="Times New Roman" w:cs="Times New Roman"/>
        </w:rPr>
        <w:t>Interdisciplinary</w:t>
      </w:r>
      <w:r w:rsidRPr="00F96A0C">
        <w:rPr>
          <w:rFonts w:ascii="Times New Roman" w:hAnsi="Times New Roman" w:cs="Times New Roman"/>
        </w:rPr>
        <w:t xml:space="preserve"> Perspective (A.R. Singh and S.A. Singh eds.), MSM, 9(1), p 218-224.</w:t>
      </w:r>
    </w:p>
    <w:p w14:paraId="5A3A26E6" w14:textId="2CEE7DE3" w:rsidR="00054F2B" w:rsidRPr="00F96A0C" w:rsidRDefault="00054F2B" w:rsidP="00F96A0C">
      <w:pPr>
        <w:spacing w:line="480" w:lineRule="auto"/>
        <w:rPr>
          <w:rFonts w:ascii="Times New Roman" w:hAnsi="Times New Roman" w:cs="Times New Roman"/>
        </w:rPr>
      </w:pPr>
      <w:r w:rsidRPr="00F96A0C">
        <w:rPr>
          <w:rFonts w:ascii="Times New Roman" w:hAnsi="Times New Roman" w:cs="Times New Roman"/>
        </w:rPr>
        <w:t xml:space="preserve">Perkins, D.N. (2009). </w:t>
      </w:r>
      <w:r w:rsidRPr="00F96A0C">
        <w:rPr>
          <w:rFonts w:ascii="Times New Roman" w:hAnsi="Times New Roman" w:cs="Times New Roman"/>
          <w:i/>
          <w:iCs/>
        </w:rPr>
        <w:t xml:space="preserve">Making learning whole: How seven principles of teaching can transform </w:t>
      </w:r>
      <w:r w:rsidRPr="00F96A0C">
        <w:rPr>
          <w:rFonts w:ascii="Times New Roman" w:hAnsi="Times New Roman" w:cs="Times New Roman"/>
          <w:i/>
          <w:iCs/>
        </w:rPr>
        <w:tab/>
        <w:t>education</w:t>
      </w:r>
      <w:r w:rsidRPr="00F96A0C">
        <w:rPr>
          <w:rFonts w:ascii="Times New Roman" w:hAnsi="Times New Roman" w:cs="Times New Roman"/>
        </w:rPr>
        <w:t>.  San Francisco, CA: Jossey-Bass.</w:t>
      </w:r>
    </w:p>
    <w:p w14:paraId="54603DA3" w14:textId="695A7B0F" w:rsidR="00054F2B" w:rsidRPr="00F96A0C" w:rsidRDefault="00F96A0C" w:rsidP="00F96A0C">
      <w:pPr>
        <w:spacing w:line="480" w:lineRule="auto"/>
        <w:ind w:left="720" w:hanging="720"/>
        <w:rPr>
          <w:rFonts w:ascii="Times New Roman" w:hAnsi="Times New Roman" w:cs="Times New Roman"/>
        </w:rPr>
      </w:pPr>
      <w:r w:rsidRPr="00F96A0C">
        <w:rPr>
          <w:rFonts w:ascii="Times New Roman" w:hAnsi="Times New Roman" w:cs="Times New Roman"/>
        </w:rPr>
        <w:t xml:space="preserve">Polya, G. (1957). </w:t>
      </w:r>
      <w:r w:rsidRPr="00F96A0C">
        <w:rPr>
          <w:rFonts w:ascii="Times New Roman" w:hAnsi="Times New Roman" w:cs="Times New Roman"/>
          <w:i/>
          <w:iCs/>
        </w:rPr>
        <w:t xml:space="preserve">How to solve it: A new aspect of mathematical method.  </w:t>
      </w:r>
      <w:r w:rsidRPr="00F96A0C">
        <w:rPr>
          <w:rFonts w:ascii="Times New Roman" w:hAnsi="Times New Roman" w:cs="Times New Roman"/>
        </w:rPr>
        <w:t>Garden City, New York: Doubleday.</w:t>
      </w:r>
    </w:p>
    <w:p w14:paraId="4063137D" w14:textId="77777777" w:rsidR="00054F2B" w:rsidRDefault="00054F2B" w:rsidP="00054F2B"/>
    <w:p w14:paraId="550967FF" w14:textId="77777777" w:rsidR="00054F2B" w:rsidRPr="001951BC" w:rsidRDefault="00054F2B" w:rsidP="001951BC">
      <w:pPr>
        <w:spacing w:line="480" w:lineRule="auto"/>
        <w:rPr>
          <w:rFonts w:ascii="Times New Roman" w:hAnsi="Times New Roman" w:cs="Times New Roman"/>
        </w:rPr>
      </w:pPr>
    </w:p>
    <w:p w14:paraId="4691BCD1" w14:textId="60056781" w:rsidR="001951BC" w:rsidRPr="001951BC" w:rsidRDefault="001951BC" w:rsidP="001951BC">
      <w:pPr>
        <w:spacing w:line="480" w:lineRule="auto"/>
        <w:rPr>
          <w:rFonts w:ascii="Times New Roman" w:hAnsi="Times New Roman" w:cs="Times New Roman"/>
        </w:rPr>
      </w:pPr>
    </w:p>
    <w:sectPr w:rsidR="001951BC" w:rsidRPr="001951BC" w:rsidSect="00D6356F">
      <w:headerReference w:type="even" r:id="rId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FF040" w14:textId="77777777" w:rsidR="007B1876" w:rsidRDefault="007B1876" w:rsidP="00D6356F">
      <w:r>
        <w:separator/>
      </w:r>
    </w:p>
  </w:endnote>
  <w:endnote w:type="continuationSeparator" w:id="0">
    <w:p w14:paraId="42C5CA3A" w14:textId="77777777" w:rsidR="007B1876" w:rsidRDefault="007B1876" w:rsidP="00D63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FA039C" w14:textId="77777777" w:rsidR="007B1876" w:rsidRDefault="007B1876" w:rsidP="00D6356F">
      <w:r>
        <w:separator/>
      </w:r>
    </w:p>
  </w:footnote>
  <w:footnote w:type="continuationSeparator" w:id="0">
    <w:p w14:paraId="1C0A5B8D" w14:textId="77777777" w:rsidR="007B1876" w:rsidRDefault="007B1876" w:rsidP="00D635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8272166"/>
      <w:docPartObj>
        <w:docPartGallery w:val="Page Numbers (Top of Page)"/>
        <w:docPartUnique/>
      </w:docPartObj>
    </w:sdtPr>
    <w:sdtEndPr>
      <w:rPr>
        <w:rStyle w:val="PageNumber"/>
      </w:rPr>
    </w:sdtEndPr>
    <w:sdtContent>
      <w:p w14:paraId="22FB21C7" w14:textId="4BF7D6C8" w:rsidR="00D6356F" w:rsidRDefault="00D6356F" w:rsidP="00D11FC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F2357E" w14:textId="77777777" w:rsidR="00D6356F" w:rsidRDefault="00D6356F" w:rsidP="00D6356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57948122"/>
      <w:docPartObj>
        <w:docPartGallery w:val="Page Numbers (Top of Page)"/>
        <w:docPartUnique/>
      </w:docPartObj>
    </w:sdtPr>
    <w:sdtEndPr>
      <w:rPr>
        <w:rStyle w:val="PageNumber"/>
      </w:rPr>
    </w:sdtEndPr>
    <w:sdtContent>
      <w:p w14:paraId="6DB39750" w14:textId="539FC227" w:rsidR="00D6356F" w:rsidRDefault="00D6356F" w:rsidP="00D11FC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7EF76BD" w14:textId="017CEBAD" w:rsidR="00D6356F" w:rsidRDefault="00D6356F" w:rsidP="00D6356F">
    <w:pPr>
      <w:pStyle w:val="Header"/>
      <w:ind w:right="360"/>
    </w:pPr>
    <w:r>
      <w:t>Perkins Analysis</w:t>
    </w:r>
  </w:p>
  <w:p w14:paraId="58EC1472" w14:textId="77777777" w:rsidR="00D6356F" w:rsidRDefault="00D635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69672964"/>
      <w:docPartObj>
        <w:docPartGallery w:val="Page Numbers (Top of Page)"/>
        <w:docPartUnique/>
      </w:docPartObj>
    </w:sdtPr>
    <w:sdtEndPr>
      <w:rPr>
        <w:rStyle w:val="PageNumber"/>
      </w:rPr>
    </w:sdtEndPr>
    <w:sdtContent>
      <w:p w14:paraId="040F1AC3" w14:textId="6D47EC35" w:rsidR="00D6356F" w:rsidRDefault="00D6356F" w:rsidP="00D11FC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D9684D" w14:textId="38201C27" w:rsidR="00D6356F" w:rsidRDefault="00D6356F" w:rsidP="00D6356F">
    <w:pPr>
      <w:pStyle w:val="Header"/>
      <w:ind w:right="360"/>
    </w:pPr>
    <w:r>
      <w:t>Running Head: PERKINS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56F"/>
    <w:rsid w:val="00054F2B"/>
    <w:rsid w:val="0007087F"/>
    <w:rsid w:val="001255A6"/>
    <w:rsid w:val="001951BC"/>
    <w:rsid w:val="001F78DA"/>
    <w:rsid w:val="0028233E"/>
    <w:rsid w:val="00512BC7"/>
    <w:rsid w:val="005D2009"/>
    <w:rsid w:val="006D7220"/>
    <w:rsid w:val="006E6B74"/>
    <w:rsid w:val="00733803"/>
    <w:rsid w:val="007B1876"/>
    <w:rsid w:val="00836442"/>
    <w:rsid w:val="008B1FE2"/>
    <w:rsid w:val="00906743"/>
    <w:rsid w:val="009F5436"/>
    <w:rsid w:val="00A74576"/>
    <w:rsid w:val="00B5792B"/>
    <w:rsid w:val="00B860E1"/>
    <w:rsid w:val="00C52C24"/>
    <w:rsid w:val="00D36EAE"/>
    <w:rsid w:val="00D6356F"/>
    <w:rsid w:val="00DC46EC"/>
    <w:rsid w:val="00E23B40"/>
    <w:rsid w:val="00E35036"/>
    <w:rsid w:val="00E578B8"/>
    <w:rsid w:val="00E66114"/>
    <w:rsid w:val="00F02D8A"/>
    <w:rsid w:val="00F505DC"/>
    <w:rsid w:val="00F96A0C"/>
    <w:rsid w:val="00FA13D2"/>
    <w:rsid w:val="00FC61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4636A6"/>
  <w15:chartTrackingRefBased/>
  <w15:docId w15:val="{9F737F42-8577-B647-AD1B-DD027420A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356F"/>
    <w:pPr>
      <w:tabs>
        <w:tab w:val="center" w:pos="4680"/>
        <w:tab w:val="right" w:pos="9360"/>
      </w:tabs>
    </w:pPr>
  </w:style>
  <w:style w:type="character" w:customStyle="1" w:styleId="HeaderChar">
    <w:name w:val="Header Char"/>
    <w:basedOn w:val="DefaultParagraphFont"/>
    <w:link w:val="Header"/>
    <w:uiPriority w:val="99"/>
    <w:rsid w:val="00D6356F"/>
  </w:style>
  <w:style w:type="paragraph" w:styleId="Footer">
    <w:name w:val="footer"/>
    <w:basedOn w:val="Normal"/>
    <w:link w:val="FooterChar"/>
    <w:uiPriority w:val="99"/>
    <w:unhideWhenUsed/>
    <w:rsid w:val="00D6356F"/>
    <w:pPr>
      <w:tabs>
        <w:tab w:val="center" w:pos="4680"/>
        <w:tab w:val="right" w:pos="9360"/>
      </w:tabs>
    </w:pPr>
  </w:style>
  <w:style w:type="character" w:customStyle="1" w:styleId="FooterChar">
    <w:name w:val="Footer Char"/>
    <w:basedOn w:val="DefaultParagraphFont"/>
    <w:link w:val="Footer"/>
    <w:uiPriority w:val="99"/>
    <w:rsid w:val="00D6356F"/>
  </w:style>
  <w:style w:type="character" w:styleId="PageNumber">
    <w:name w:val="page number"/>
    <w:basedOn w:val="DefaultParagraphFont"/>
    <w:uiPriority w:val="99"/>
    <w:semiHidden/>
    <w:unhideWhenUsed/>
    <w:rsid w:val="00D6356F"/>
  </w:style>
  <w:style w:type="table" w:styleId="TableGrid">
    <w:name w:val="Table Grid"/>
    <w:basedOn w:val="TableNormal"/>
    <w:uiPriority w:val="39"/>
    <w:rsid w:val="00F505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2383</Words>
  <Characters>13586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2</cp:revision>
  <dcterms:created xsi:type="dcterms:W3CDTF">2019-10-09T18:47:00Z</dcterms:created>
  <dcterms:modified xsi:type="dcterms:W3CDTF">2019-10-09T18:47:00Z</dcterms:modified>
</cp:coreProperties>
</file>